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outlineLvl w:val="0"/>
        <w:rPr>
          <w:rFonts w:ascii="黑体" w:hAnsi="黑体" w:eastAsia="黑体"/>
          <w:sz w:val="36"/>
          <w:szCs w:val="36"/>
        </w:rPr>
      </w:pPr>
      <w:r>
        <w:rPr>
          <w:rFonts w:hint="eastAsia" w:ascii="黑体" w:hAnsi="黑体" w:eastAsia="黑体"/>
          <w:sz w:val="36"/>
          <w:szCs w:val="36"/>
        </w:rPr>
        <w:t>广东电网有限责任公司报废物资</w:t>
      </w:r>
    </w:p>
    <w:p>
      <w:pPr>
        <w:spacing w:line="480" w:lineRule="exact"/>
        <w:jc w:val="center"/>
        <w:outlineLvl w:val="0"/>
        <w:rPr>
          <w:rFonts w:ascii="黑体" w:hAnsi="黑体" w:eastAsia="黑体"/>
          <w:sz w:val="36"/>
          <w:szCs w:val="36"/>
        </w:rPr>
      </w:pPr>
      <w:r>
        <w:rPr>
          <w:rFonts w:hint="eastAsia" w:ascii="黑体" w:hAnsi="黑体" w:eastAsia="黑体"/>
          <w:sz w:val="36"/>
          <w:szCs w:val="36"/>
        </w:rPr>
        <w:t>竞买须知</w:t>
      </w:r>
    </w:p>
    <w:p>
      <w:pPr>
        <w:widowControl/>
        <w:spacing w:line="300" w:lineRule="auto"/>
        <w:jc w:val="center"/>
        <w:rPr>
          <w:rFonts w:ascii="宋体" w:hAnsi="宋体"/>
          <w:b/>
          <w:sz w:val="11"/>
          <w:szCs w:val="11"/>
          <w:lang w:val="da-DK"/>
        </w:rPr>
      </w:pPr>
    </w:p>
    <w:p>
      <w:pPr>
        <w:spacing w:line="540" w:lineRule="exact"/>
        <w:ind w:firstLine="560" w:firstLineChars="200"/>
        <w:rPr>
          <w:rFonts w:ascii="宋体" w:hAnsi="宋体"/>
          <w:sz w:val="28"/>
          <w:szCs w:val="28"/>
        </w:rPr>
      </w:pPr>
      <w:r>
        <w:rPr>
          <w:rFonts w:hint="eastAsia" w:ascii="宋体" w:hAnsi="宋体"/>
          <w:sz w:val="28"/>
          <w:szCs w:val="28"/>
        </w:rPr>
        <w:t>一、拍卖方式及要求</w:t>
      </w:r>
    </w:p>
    <w:p>
      <w:pPr>
        <w:spacing w:line="540" w:lineRule="exact"/>
        <w:ind w:firstLine="560" w:firstLineChars="200"/>
        <w:rPr>
          <w:rFonts w:ascii="宋体" w:hAnsi="宋体"/>
          <w:sz w:val="28"/>
          <w:szCs w:val="28"/>
        </w:rPr>
      </w:pPr>
      <w:r>
        <w:rPr>
          <w:rFonts w:hint="eastAsia" w:ascii="宋体" w:hAnsi="宋体"/>
          <w:sz w:val="28"/>
          <w:szCs w:val="28"/>
        </w:rPr>
        <w:t>采用线上竞价的方式增价拍卖，拍卖人报出拍卖标的的起拍价后，竞买人在此基价上应价。若线上竞价无法正常实施，转为线下现场拍卖。</w:t>
      </w:r>
    </w:p>
    <w:p>
      <w:pPr>
        <w:spacing w:line="540" w:lineRule="exact"/>
        <w:ind w:firstLine="560" w:firstLineChars="200"/>
        <w:rPr>
          <w:rFonts w:ascii="宋体" w:hAnsi="宋体"/>
          <w:sz w:val="28"/>
          <w:szCs w:val="28"/>
        </w:rPr>
      </w:pPr>
      <w:r>
        <w:rPr>
          <w:rFonts w:hint="eastAsia" w:ascii="宋体" w:hAnsi="宋体"/>
          <w:sz w:val="28"/>
          <w:szCs w:val="28"/>
        </w:rPr>
        <w:t>本次拍卖工作需使用南方电网公司废旧物资线上竞价平台，平台的操作请参考《中国南方电网有限责任公司废旧物资线上竞价平台操作指引》（可登录网址:</w:t>
      </w:r>
      <w:r>
        <w:rPr>
          <w:rFonts w:hint="eastAsia" w:ascii="宋体" w:hAnsi="宋体"/>
          <w:sz w:val="28"/>
          <w:szCs w:val="28"/>
          <w:u w:val="single"/>
        </w:rPr>
        <w:t xml:space="preserve"> https://www.bidding.csg.cn </w:t>
      </w:r>
      <w:r>
        <w:rPr>
          <w:rFonts w:hint="eastAsia" w:ascii="宋体" w:hAnsi="宋体"/>
          <w:sz w:val="28"/>
          <w:szCs w:val="28"/>
        </w:rPr>
        <w:t>获取）。平台使用过程中因竞买人自身操作原因造成无法参与竞价或竞价不成功的，后果由竞买人承担。</w:t>
      </w:r>
    </w:p>
    <w:p>
      <w:pPr>
        <w:spacing w:line="540" w:lineRule="exact"/>
        <w:ind w:firstLine="560" w:firstLineChars="200"/>
        <w:rPr>
          <w:rFonts w:ascii="宋体" w:hAnsi="宋体"/>
          <w:sz w:val="28"/>
          <w:szCs w:val="28"/>
        </w:rPr>
      </w:pPr>
      <w:r>
        <w:rPr>
          <w:rFonts w:hint="eastAsia" w:ascii="宋体" w:hAnsi="宋体"/>
          <w:sz w:val="28"/>
          <w:szCs w:val="28"/>
        </w:rPr>
        <w:t>二、成交原则</w:t>
      </w:r>
    </w:p>
    <w:p>
      <w:pPr>
        <w:spacing w:line="540" w:lineRule="exact"/>
        <w:ind w:firstLine="560" w:firstLineChars="200"/>
        <w:rPr>
          <w:rFonts w:ascii="宋体" w:hAnsi="宋体"/>
          <w:sz w:val="28"/>
          <w:szCs w:val="28"/>
        </w:rPr>
      </w:pPr>
      <w:r>
        <w:rPr>
          <w:rFonts w:hint="eastAsia" w:ascii="宋体" w:hAnsi="宋体"/>
          <w:sz w:val="28"/>
          <w:szCs w:val="28"/>
        </w:rPr>
        <w:t>经拍卖师公开确认，以唯一最高应价且不低于起拍价购得标的物的竞买人为买受人。</w:t>
      </w:r>
    </w:p>
    <w:p>
      <w:pPr>
        <w:spacing w:line="540" w:lineRule="exact"/>
        <w:ind w:firstLine="560" w:firstLineChars="200"/>
        <w:rPr>
          <w:rFonts w:ascii="宋体" w:hAnsi="宋体"/>
          <w:sz w:val="28"/>
          <w:szCs w:val="28"/>
        </w:rPr>
      </w:pPr>
      <w:r>
        <w:rPr>
          <w:rFonts w:hint="eastAsia" w:ascii="宋体" w:hAnsi="宋体"/>
          <w:sz w:val="28"/>
          <w:szCs w:val="28"/>
        </w:rPr>
        <w:t>三、收取买受人佣金标准为：成交金额×【</w:t>
      </w:r>
      <w:r>
        <w:rPr>
          <w:rFonts w:ascii="宋体" w:hAnsi="宋体"/>
          <w:sz w:val="28"/>
          <w:szCs w:val="28"/>
        </w:rPr>
        <w:t>2.41</w:t>
      </w:r>
      <w:r>
        <w:rPr>
          <w:rFonts w:hint="eastAsia" w:ascii="宋体" w:hAnsi="宋体"/>
          <w:sz w:val="28"/>
          <w:szCs w:val="28"/>
        </w:rPr>
        <w:t>】%。</w:t>
      </w:r>
    </w:p>
    <w:p>
      <w:pPr>
        <w:spacing w:line="540" w:lineRule="exact"/>
        <w:ind w:firstLine="560" w:firstLineChars="200"/>
        <w:rPr>
          <w:rFonts w:ascii="宋体" w:hAnsi="宋体"/>
          <w:sz w:val="28"/>
          <w:szCs w:val="28"/>
        </w:rPr>
      </w:pPr>
      <w:r>
        <w:rPr>
          <w:rFonts w:hint="eastAsia" w:ascii="宋体" w:hAnsi="宋体"/>
          <w:sz w:val="28"/>
          <w:szCs w:val="28"/>
        </w:rPr>
        <w:t>四、</w:t>
      </w:r>
      <w:r>
        <w:rPr>
          <w:rFonts w:hint="eastAsia" w:ascii="宋体" w:hAnsi="宋体"/>
          <w:sz w:val="28"/>
        </w:rPr>
        <w:t>竞买人报名要求</w:t>
      </w:r>
      <w:r>
        <w:rPr>
          <w:rFonts w:ascii="宋体" w:hAnsi="宋体"/>
          <w:sz w:val="28"/>
          <w:szCs w:val="28"/>
        </w:rPr>
        <w:t>：</w:t>
      </w:r>
    </w:p>
    <w:p>
      <w:pPr>
        <w:spacing w:line="540" w:lineRule="exact"/>
        <w:ind w:firstLine="560" w:firstLineChars="200"/>
        <w:rPr>
          <w:rFonts w:ascii="宋体" w:hAnsi="宋体"/>
          <w:sz w:val="28"/>
          <w:szCs w:val="28"/>
        </w:rPr>
      </w:pPr>
      <w:r>
        <w:rPr>
          <w:rFonts w:hint="eastAsia" w:ascii="宋体" w:hAnsi="宋体"/>
          <w:sz w:val="28"/>
          <w:szCs w:val="28"/>
        </w:rPr>
        <w:t>（一）竞买人应是中华人民共和国境内注册的企业法人，注册资本不低于人民币500万元。</w:t>
      </w:r>
    </w:p>
    <w:p>
      <w:pPr>
        <w:spacing w:line="540" w:lineRule="exact"/>
        <w:ind w:firstLine="560" w:firstLineChars="200"/>
        <w:rPr>
          <w:rFonts w:ascii="宋体" w:hAnsi="宋体"/>
          <w:sz w:val="28"/>
          <w:szCs w:val="28"/>
        </w:rPr>
      </w:pPr>
      <w:r>
        <w:rPr>
          <w:rFonts w:hint="eastAsia" w:ascii="宋体" w:hAnsi="宋体"/>
          <w:sz w:val="28"/>
          <w:szCs w:val="28"/>
        </w:rPr>
        <w:t>（二）竞买人应具备增值税一般纳税人资格，国税及地税税务登记证副本资格认定栏内应有主管税务机关加盖的增值税一般纳税人戳记。</w:t>
      </w:r>
    </w:p>
    <w:p>
      <w:pPr>
        <w:spacing w:line="540" w:lineRule="exact"/>
        <w:ind w:firstLine="560" w:firstLineChars="200"/>
        <w:rPr>
          <w:rFonts w:ascii="宋体" w:hAnsi="宋体"/>
          <w:sz w:val="28"/>
          <w:szCs w:val="28"/>
        </w:rPr>
      </w:pPr>
      <w:r>
        <w:rPr>
          <w:rFonts w:hint="eastAsia" w:ascii="宋体" w:hAnsi="宋体"/>
          <w:sz w:val="28"/>
          <w:szCs w:val="28"/>
        </w:rPr>
        <w:t>（三）竞买人营业执照经营范围应包括“废旧物资（或金属）回收”等内容。</w:t>
      </w:r>
    </w:p>
    <w:p>
      <w:pPr>
        <w:spacing w:line="540" w:lineRule="exact"/>
        <w:ind w:firstLine="560" w:firstLineChars="200"/>
        <w:rPr>
          <w:rFonts w:ascii="宋体" w:hAnsi="宋体"/>
          <w:sz w:val="28"/>
          <w:szCs w:val="28"/>
        </w:rPr>
      </w:pPr>
      <w:r>
        <w:rPr>
          <w:rFonts w:hint="eastAsia" w:ascii="宋体" w:hAnsi="宋体"/>
          <w:sz w:val="28"/>
          <w:szCs w:val="28"/>
        </w:rPr>
        <w:t>（四）竞买人必须持有行业主管部门颁发有效的再生资源回收经营者备案登记手续（根据深经贸信息秘书字〔2012〕1021号要求，在深圳市注册的竞买人可通过共享在工商部门的登记信息代替）、废旧金属收购业备案手续。根据商务部令2019年第1号文《商务部关于废止和修改部分规章的决定》的要求，再生资源回收经营者备案事项整合到营业执照上，竞买人须持有行业主管部门颁发有效的营业执照及废旧金属收购业务治安备案手续。</w:t>
      </w:r>
    </w:p>
    <w:p>
      <w:pPr>
        <w:spacing w:line="540" w:lineRule="exact"/>
        <w:ind w:firstLine="560" w:firstLineChars="200"/>
        <w:rPr>
          <w:rFonts w:ascii="宋体" w:hAnsi="宋体"/>
          <w:sz w:val="28"/>
          <w:szCs w:val="28"/>
        </w:rPr>
      </w:pPr>
      <w:r>
        <w:rPr>
          <w:rFonts w:hint="eastAsia" w:ascii="宋体" w:hAnsi="宋体"/>
          <w:sz w:val="28"/>
          <w:szCs w:val="28"/>
        </w:rPr>
        <w:t>（五）截至刊登拍卖公告前一天的12时止，若竞买人与广东电网有限责任公司任一委托人之间仍有标的未完成交割出库的，则不接受报名。</w:t>
      </w:r>
    </w:p>
    <w:p>
      <w:pPr>
        <w:spacing w:line="540" w:lineRule="exact"/>
        <w:ind w:firstLine="560" w:firstLineChars="200"/>
        <w:rPr>
          <w:rFonts w:ascii="宋体" w:hAnsi="宋体"/>
          <w:sz w:val="28"/>
          <w:szCs w:val="28"/>
        </w:rPr>
      </w:pPr>
      <w:r>
        <w:rPr>
          <w:rFonts w:hint="eastAsia" w:ascii="宋体" w:hAnsi="宋体"/>
          <w:sz w:val="28"/>
          <w:szCs w:val="28"/>
        </w:rPr>
        <w:t>（六）不接受在违约处理期内的竞买人报名。</w:t>
      </w:r>
    </w:p>
    <w:p>
      <w:pPr>
        <w:spacing w:line="540" w:lineRule="exact"/>
        <w:ind w:firstLine="560" w:firstLineChars="200"/>
        <w:rPr>
          <w:rFonts w:ascii="宋体" w:hAnsi="宋体"/>
          <w:sz w:val="28"/>
          <w:szCs w:val="28"/>
        </w:rPr>
      </w:pPr>
      <w:r>
        <w:rPr>
          <w:rFonts w:hint="eastAsia" w:ascii="宋体" w:hAnsi="宋体"/>
          <w:sz w:val="28"/>
          <w:szCs w:val="28"/>
        </w:rPr>
        <w:t>（七）若法定代表人为同一个人的两个及两个以上法人；母公司、全资子公司及其控股公司，只接受一家公司报名。</w:t>
      </w:r>
    </w:p>
    <w:p>
      <w:pPr>
        <w:spacing w:line="540" w:lineRule="exact"/>
        <w:ind w:firstLine="560" w:firstLineChars="200"/>
        <w:rPr>
          <w:rFonts w:ascii="宋体" w:hAnsi="宋体"/>
          <w:sz w:val="28"/>
          <w:szCs w:val="28"/>
        </w:rPr>
      </w:pPr>
      <w:r>
        <w:rPr>
          <w:rFonts w:hint="eastAsia" w:ascii="宋体" w:hAnsi="宋体"/>
          <w:sz w:val="28"/>
          <w:szCs w:val="28"/>
        </w:rPr>
        <w:t>（八）不接受联合体报名。</w:t>
      </w:r>
    </w:p>
    <w:p>
      <w:pPr>
        <w:spacing w:line="540" w:lineRule="exact"/>
        <w:ind w:firstLine="560" w:firstLineChars="200"/>
        <w:rPr>
          <w:rFonts w:ascii="宋体" w:hAnsi="宋体"/>
          <w:sz w:val="28"/>
          <w:szCs w:val="28"/>
        </w:rPr>
      </w:pPr>
      <w:r>
        <w:rPr>
          <w:rFonts w:hint="eastAsia" w:ascii="宋体" w:hAnsi="宋体"/>
          <w:sz w:val="28"/>
          <w:szCs w:val="28"/>
        </w:rPr>
        <w:t>（九）竞买人报名前，需在拍卖公告规定的截止报名时间前，前往中国南方电网有限责任公司供应链统一服务平台完成注册登记和审核工作。平台的具体操作请参考《阳光电子商务平台供应商登记注册操作手册》（请登录网址:</w:t>
      </w:r>
      <w:r>
        <w:rPr>
          <w:rFonts w:hint="eastAsia" w:ascii="宋体" w:hAnsi="宋体"/>
          <w:sz w:val="28"/>
          <w:szCs w:val="28"/>
          <w:u w:val="single"/>
        </w:rPr>
        <w:t>https://www.bidding.csg.cn</w:t>
      </w:r>
      <w:r>
        <w:rPr>
          <w:rFonts w:hint="eastAsia" w:ascii="宋体" w:hAnsi="宋体"/>
          <w:sz w:val="28"/>
          <w:szCs w:val="28"/>
        </w:rPr>
        <w:t>下载中心获取），详情咨询我司。</w:t>
      </w:r>
    </w:p>
    <w:p>
      <w:pPr>
        <w:spacing w:line="540" w:lineRule="exact"/>
        <w:ind w:firstLine="560" w:firstLineChars="200"/>
        <w:rPr>
          <w:rFonts w:ascii="宋体" w:hAnsi="宋体"/>
          <w:sz w:val="28"/>
        </w:rPr>
      </w:pPr>
      <w:r>
        <w:rPr>
          <w:rFonts w:hint="eastAsia" w:ascii="宋体" w:hAnsi="宋体"/>
          <w:sz w:val="28"/>
          <w:szCs w:val="28"/>
        </w:rPr>
        <w:t>五、</w:t>
      </w:r>
      <w:r>
        <w:rPr>
          <w:rFonts w:hint="eastAsia" w:ascii="宋体" w:hAnsi="宋体"/>
          <w:sz w:val="28"/>
        </w:rPr>
        <w:t>拍卖保证金和履约保证金的收取</w:t>
      </w:r>
    </w:p>
    <w:p>
      <w:pPr>
        <w:spacing w:line="540" w:lineRule="exact"/>
        <w:ind w:firstLine="560" w:firstLineChars="200"/>
        <w:rPr>
          <w:rFonts w:ascii="宋体" w:hAnsi="宋体"/>
          <w:sz w:val="28"/>
          <w:szCs w:val="28"/>
        </w:rPr>
      </w:pPr>
      <w:r>
        <w:rPr>
          <w:rFonts w:hint="eastAsia" w:ascii="宋体" w:hAnsi="宋体"/>
          <w:sz w:val="28"/>
          <w:szCs w:val="28"/>
        </w:rPr>
        <w:t>（一）拍卖保证金由拍卖人统一收取，按标的起拍价的15%取整收取，不足5万元的按5万元收取。竞买人按照拍卖公告约定时间将拍卖保证金通过对公账户汇款至拍卖人指定账户，以实际到帐日期为准。</w:t>
      </w:r>
    </w:p>
    <w:p>
      <w:pPr>
        <w:spacing w:line="540" w:lineRule="exact"/>
        <w:ind w:firstLine="560" w:firstLineChars="200"/>
        <w:rPr>
          <w:rFonts w:ascii="宋体" w:hAnsi="宋体"/>
          <w:sz w:val="28"/>
          <w:szCs w:val="28"/>
        </w:rPr>
      </w:pPr>
      <w:r>
        <w:rPr>
          <w:rFonts w:hint="eastAsia" w:ascii="宋体" w:hAnsi="宋体"/>
          <w:sz w:val="28"/>
          <w:szCs w:val="28"/>
        </w:rPr>
        <w:t>（二）履约保证金由拍卖人统一收取，按拍卖成交价款的15%取整收取。买受人在双方签订合同后3个工作日内将履约保证金通过对公账户汇款至拍卖人指定账户，以实际到帐日期为准。</w:t>
      </w:r>
    </w:p>
    <w:p>
      <w:pPr>
        <w:spacing w:line="540" w:lineRule="exact"/>
        <w:ind w:firstLine="560" w:firstLineChars="200"/>
        <w:rPr>
          <w:rFonts w:ascii="宋体" w:hAnsi="宋体"/>
          <w:sz w:val="28"/>
          <w:szCs w:val="28"/>
        </w:rPr>
      </w:pPr>
      <w:r>
        <w:rPr>
          <w:rFonts w:hint="eastAsia" w:ascii="宋体" w:hAnsi="宋体"/>
          <w:sz w:val="28"/>
        </w:rPr>
        <w:t>六、</w:t>
      </w:r>
      <w:r>
        <w:rPr>
          <w:rFonts w:hint="eastAsia" w:ascii="宋体" w:hAnsi="宋体"/>
          <w:sz w:val="28"/>
          <w:szCs w:val="28"/>
        </w:rPr>
        <w:t>标的撤回</w:t>
      </w:r>
    </w:p>
    <w:p>
      <w:pPr>
        <w:spacing w:line="540" w:lineRule="exact"/>
        <w:ind w:firstLine="560" w:firstLineChars="200"/>
        <w:rPr>
          <w:rFonts w:ascii="宋体" w:hAnsi="宋体"/>
          <w:sz w:val="28"/>
          <w:szCs w:val="28"/>
        </w:rPr>
      </w:pPr>
      <w:r>
        <w:rPr>
          <w:rFonts w:hint="eastAsia" w:ascii="宋体" w:hAnsi="宋体"/>
          <w:sz w:val="28"/>
          <w:szCs w:val="28"/>
        </w:rPr>
        <w:t>（一）委托人在拍卖开始前可以撤回拍卖标的。</w:t>
      </w:r>
    </w:p>
    <w:p>
      <w:pPr>
        <w:spacing w:line="540" w:lineRule="exact"/>
        <w:ind w:firstLine="560" w:firstLineChars="200"/>
        <w:rPr>
          <w:rFonts w:ascii="宋体" w:hAnsi="宋体"/>
          <w:sz w:val="28"/>
          <w:szCs w:val="28"/>
        </w:rPr>
      </w:pPr>
      <w:r>
        <w:rPr>
          <w:rFonts w:hint="eastAsia" w:ascii="宋体" w:hAnsi="宋体"/>
          <w:sz w:val="28"/>
          <w:szCs w:val="28"/>
        </w:rPr>
        <w:t>（二）单一标的在截止报名时，通过资质审查且按规定缴纳拍卖保证金的竞买人不足两家的，该标的撤回。</w:t>
      </w:r>
    </w:p>
    <w:p>
      <w:pPr>
        <w:spacing w:line="540" w:lineRule="exact"/>
        <w:ind w:firstLine="560" w:firstLineChars="200"/>
        <w:rPr>
          <w:rFonts w:ascii="宋体" w:hAnsi="宋体"/>
          <w:sz w:val="28"/>
          <w:szCs w:val="28"/>
        </w:rPr>
      </w:pPr>
      <w:r>
        <w:rPr>
          <w:rFonts w:hint="eastAsia" w:ascii="宋体" w:hAnsi="宋体"/>
          <w:sz w:val="28"/>
          <w:szCs w:val="28"/>
        </w:rPr>
        <w:t>七、拍卖标的展示</w:t>
      </w:r>
    </w:p>
    <w:p>
      <w:pPr>
        <w:spacing w:line="540" w:lineRule="exact"/>
        <w:ind w:firstLine="560" w:firstLineChars="200"/>
        <w:rPr>
          <w:rFonts w:ascii="宋体" w:hAnsi="宋体"/>
          <w:sz w:val="28"/>
          <w:szCs w:val="28"/>
        </w:rPr>
      </w:pPr>
      <w:r>
        <w:rPr>
          <w:rFonts w:hint="eastAsia" w:ascii="宋体" w:hAnsi="宋体"/>
          <w:sz w:val="28"/>
          <w:szCs w:val="28"/>
        </w:rPr>
        <w:t>（一）拍卖人组织竞买人统一前往标的存放现场查看，并负责现场照相、录像、维持秩序及介绍答疑等工作，委托人安排人员在现场配合拍卖人。每个竞买人最多只能指定2名人员进入仓库查看标的，不得自行前往查看。</w:t>
      </w:r>
    </w:p>
    <w:p>
      <w:pPr>
        <w:spacing w:line="540" w:lineRule="exact"/>
        <w:ind w:firstLine="560" w:firstLineChars="200"/>
        <w:rPr>
          <w:rFonts w:ascii="宋体" w:hAnsi="宋体"/>
          <w:sz w:val="28"/>
          <w:szCs w:val="28"/>
        </w:rPr>
      </w:pPr>
      <w:r>
        <w:rPr>
          <w:rFonts w:hint="eastAsia" w:ascii="宋体" w:hAnsi="宋体"/>
          <w:sz w:val="28"/>
          <w:szCs w:val="28"/>
        </w:rPr>
        <w:t>（二）竞买人未在拍卖公告指定时间内到标的存放现场查看，且最终成为买受人的，不得在交割过程中对标的瑕疵或其他任何原因提出的任何异议，如产生任何纠纷或出现的一切责任由买受人承担，委托人和拍卖人不承担任何责任。</w:t>
      </w:r>
    </w:p>
    <w:p>
      <w:pPr>
        <w:spacing w:line="540" w:lineRule="exact"/>
        <w:ind w:firstLine="560" w:firstLineChars="200"/>
        <w:rPr>
          <w:rFonts w:ascii="宋体" w:hAnsi="宋体"/>
          <w:sz w:val="28"/>
          <w:szCs w:val="28"/>
        </w:rPr>
      </w:pPr>
      <w:r>
        <w:rPr>
          <w:rFonts w:hint="eastAsia" w:ascii="宋体" w:hAnsi="宋体"/>
          <w:sz w:val="28"/>
          <w:szCs w:val="28"/>
        </w:rPr>
        <w:t>（三）拍卖标的分类分堆存放，存放现场须设置围栏将各标的围蔽，并设置指示牌；封堆后的标的在处置全过程中保持一致，严禁改变已封堆的报废物资现状。</w:t>
      </w:r>
    </w:p>
    <w:p>
      <w:pPr>
        <w:spacing w:line="540" w:lineRule="exact"/>
        <w:ind w:firstLine="560" w:firstLineChars="200"/>
        <w:rPr>
          <w:rFonts w:ascii="宋体" w:hAnsi="宋体"/>
          <w:sz w:val="28"/>
          <w:szCs w:val="28"/>
        </w:rPr>
      </w:pPr>
      <w:r>
        <w:rPr>
          <w:rFonts w:hint="eastAsia" w:ascii="宋体" w:hAnsi="宋体"/>
          <w:sz w:val="28"/>
          <w:szCs w:val="28"/>
        </w:rPr>
        <w:t>八、拍卖人根据拍卖标的之现状拍卖，所提供的有关资料或图片仅供参考，以现场实际情况为准。竞买人在竞投前应仔细审视拍卖标的，并应充分考虑各标的交割出库的先后次序，以及成交后可能需要发生的装卸费、运输费、包装费、税费、税金等一切相关费用。若一旦参加应价竞投，即视为认可该拍卖标的之现状，对自己竞投的行为承担法律责任，不能以任何理由拒绝履行成交结果、签订合同、支付拍卖成交价款及履约保证金、交割出库。</w:t>
      </w:r>
    </w:p>
    <w:p>
      <w:pPr>
        <w:spacing w:line="540" w:lineRule="exact"/>
        <w:ind w:firstLine="560" w:firstLineChars="200"/>
        <w:rPr>
          <w:rFonts w:ascii="宋体" w:hAnsi="宋体"/>
          <w:sz w:val="28"/>
          <w:szCs w:val="28"/>
        </w:rPr>
      </w:pPr>
      <w:r>
        <w:rPr>
          <w:rFonts w:hint="eastAsia" w:ascii="宋体" w:hAnsi="宋体"/>
          <w:sz w:val="28"/>
          <w:szCs w:val="28"/>
        </w:rPr>
        <w:t>九、标的流拍及流拍处理</w:t>
      </w:r>
    </w:p>
    <w:p>
      <w:pPr>
        <w:spacing w:line="540" w:lineRule="exact"/>
        <w:ind w:firstLine="560" w:firstLineChars="200"/>
        <w:outlineLvl w:val="0"/>
        <w:rPr>
          <w:rFonts w:ascii="宋体" w:hAnsi="宋体"/>
          <w:sz w:val="28"/>
          <w:szCs w:val="28"/>
        </w:rPr>
      </w:pPr>
      <w:r>
        <w:rPr>
          <w:rFonts w:hint="eastAsia" w:ascii="宋体" w:hAnsi="宋体"/>
          <w:sz w:val="28"/>
          <w:szCs w:val="28"/>
        </w:rPr>
        <w:t>（一）标的流拍：</w:t>
      </w:r>
      <w:r>
        <w:rPr>
          <w:rFonts w:ascii="宋体" w:hAnsi="宋体"/>
          <w:sz w:val="28"/>
          <w:szCs w:val="28"/>
        </w:rPr>
        <w:t xml:space="preserve"> </w:t>
      </w:r>
    </w:p>
    <w:p>
      <w:pPr>
        <w:spacing w:line="540" w:lineRule="exact"/>
        <w:ind w:firstLine="560" w:firstLineChars="200"/>
        <w:rPr>
          <w:rFonts w:ascii="宋体" w:hAnsi="宋体"/>
          <w:sz w:val="28"/>
          <w:szCs w:val="28"/>
        </w:rPr>
      </w:pPr>
      <w:r>
        <w:rPr>
          <w:rFonts w:hint="eastAsia" w:ascii="宋体" w:hAnsi="宋体"/>
          <w:sz w:val="28"/>
          <w:szCs w:val="28"/>
        </w:rPr>
        <w:t>拍卖流拍是指拍卖标的经过拍卖程序以后未能成交的情形，主要有以下几种：</w:t>
      </w:r>
    </w:p>
    <w:p>
      <w:pPr>
        <w:spacing w:line="540" w:lineRule="exact"/>
        <w:ind w:firstLine="560" w:firstLineChars="200"/>
        <w:outlineLvl w:val="1"/>
        <w:rPr>
          <w:rFonts w:ascii="宋体" w:hAnsi="宋体"/>
          <w:sz w:val="28"/>
          <w:szCs w:val="28"/>
        </w:rPr>
      </w:pPr>
      <w:r>
        <w:rPr>
          <w:rFonts w:hint="eastAsia" w:ascii="宋体" w:hAnsi="宋体"/>
          <w:sz w:val="28"/>
          <w:szCs w:val="28"/>
        </w:rPr>
        <w:t>1.没有竞买人应价。</w:t>
      </w:r>
    </w:p>
    <w:p>
      <w:pPr>
        <w:spacing w:line="540" w:lineRule="exact"/>
        <w:ind w:firstLine="560" w:firstLineChars="200"/>
        <w:outlineLvl w:val="1"/>
        <w:rPr>
          <w:rFonts w:ascii="宋体" w:hAnsi="宋体"/>
          <w:sz w:val="28"/>
          <w:szCs w:val="28"/>
        </w:rPr>
      </w:pPr>
      <w:r>
        <w:rPr>
          <w:rFonts w:hint="eastAsia" w:ascii="宋体" w:hAnsi="宋体"/>
          <w:sz w:val="28"/>
          <w:szCs w:val="28"/>
        </w:rPr>
        <w:t>2.没有竞买人缴纳拍卖保证金参与竞买。</w:t>
      </w:r>
      <w:r>
        <w:rPr>
          <w:rFonts w:ascii="宋体" w:hAnsi="宋体"/>
          <w:sz w:val="28"/>
          <w:szCs w:val="28"/>
        </w:rPr>
        <w:t xml:space="preserve"> </w:t>
      </w:r>
    </w:p>
    <w:p>
      <w:pPr>
        <w:spacing w:line="540" w:lineRule="exact"/>
        <w:ind w:firstLine="560" w:firstLineChars="200"/>
        <w:outlineLvl w:val="0"/>
        <w:rPr>
          <w:rFonts w:ascii="宋体" w:hAnsi="宋体"/>
          <w:sz w:val="28"/>
          <w:szCs w:val="28"/>
        </w:rPr>
      </w:pPr>
      <w:r>
        <w:rPr>
          <w:rFonts w:hint="eastAsia" w:ascii="宋体" w:hAnsi="宋体"/>
          <w:sz w:val="28"/>
          <w:szCs w:val="28"/>
        </w:rPr>
        <w:t>（二）流拍处理：</w:t>
      </w:r>
    </w:p>
    <w:p>
      <w:pPr>
        <w:spacing w:line="540" w:lineRule="exact"/>
        <w:ind w:firstLine="560" w:firstLineChars="200"/>
        <w:rPr>
          <w:rFonts w:ascii="宋体" w:hAnsi="宋体"/>
          <w:sz w:val="28"/>
          <w:szCs w:val="28"/>
        </w:rPr>
      </w:pPr>
      <w:r>
        <w:rPr>
          <w:rFonts w:hint="eastAsia" w:ascii="宋体" w:hAnsi="宋体"/>
          <w:sz w:val="28"/>
          <w:szCs w:val="28"/>
        </w:rPr>
        <w:t>拍卖流拍的，由委托人负责重新划分标的，申请处置。</w:t>
      </w:r>
    </w:p>
    <w:p>
      <w:pPr>
        <w:spacing w:line="540" w:lineRule="exact"/>
        <w:ind w:firstLine="560" w:firstLineChars="200"/>
        <w:rPr>
          <w:rFonts w:ascii="宋体" w:hAnsi="宋体"/>
          <w:sz w:val="28"/>
          <w:szCs w:val="28"/>
        </w:rPr>
      </w:pPr>
      <w:r>
        <w:rPr>
          <w:rFonts w:hint="eastAsia" w:ascii="宋体" w:hAnsi="宋体"/>
          <w:sz w:val="28"/>
          <w:szCs w:val="28"/>
        </w:rPr>
        <w:t>十、拍卖成交确认书和报废物资买卖合同的签订</w:t>
      </w:r>
    </w:p>
    <w:p>
      <w:pPr>
        <w:spacing w:line="540" w:lineRule="exact"/>
        <w:ind w:firstLine="560" w:firstLineChars="200"/>
        <w:rPr>
          <w:rFonts w:ascii="宋体" w:hAnsi="宋体"/>
          <w:sz w:val="28"/>
          <w:szCs w:val="28"/>
        </w:rPr>
      </w:pPr>
      <w:r>
        <w:rPr>
          <w:rFonts w:hint="eastAsia" w:ascii="宋体" w:hAnsi="宋体"/>
          <w:sz w:val="28"/>
          <w:szCs w:val="28"/>
        </w:rPr>
        <w:t>（一）在拍卖成交后24小时内，买受人须签订拍卖成交确认书和报废物资买卖合同。</w:t>
      </w:r>
    </w:p>
    <w:p>
      <w:pPr>
        <w:spacing w:line="540" w:lineRule="exact"/>
        <w:ind w:firstLine="560" w:firstLineChars="200"/>
        <w:rPr>
          <w:rFonts w:ascii="宋体" w:hAnsi="宋体"/>
          <w:sz w:val="28"/>
          <w:szCs w:val="28"/>
        </w:rPr>
      </w:pPr>
      <w:r>
        <w:rPr>
          <w:rFonts w:hint="eastAsia" w:ascii="宋体" w:hAnsi="宋体"/>
          <w:sz w:val="28"/>
          <w:szCs w:val="28"/>
        </w:rPr>
        <w:t>（二）在拍卖成交后1个工作日内，拍卖人将相关拍卖资料以电子邮件和EMS的方式寄出给委托人，拍卖资料包括拍卖成交确认书、刊登拍卖公告的报纸或网址等（均应加盖拍卖人公章）及报废物资买卖合同。</w:t>
      </w:r>
    </w:p>
    <w:p>
      <w:pPr>
        <w:spacing w:line="540" w:lineRule="exact"/>
        <w:ind w:firstLine="560" w:firstLineChars="200"/>
        <w:rPr>
          <w:rFonts w:ascii="宋体" w:hAnsi="宋体"/>
          <w:sz w:val="28"/>
          <w:szCs w:val="28"/>
        </w:rPr>
      </w:pPr>
      <w:r>
        <w:rPr>
          <w:rFonts w:hint="eastAsia" w:ascii="宋体" w:hAnsi="宋体"/>
          <w:sz w:val="28"/>
          <w:szCs w:val="28"/>
        </w:rPr>
        <w:t>（三）在拍卖成交后7个工作日内，委托人完成报废物资买卖合同的签订工作，并于签订合同后1个工作日内将付款通知函及合同以电子邮件和EMS的方式寄出给买受人。</w:t>
      </w:r>
    </w:p>
    <w:p>
      <w:pPr>
        <w:spacing w:line="540" w:lineRule="exact"/>
        <w:ind w:firstLine="560" w:firstLineChars="200"/>
        <w:rPr>
          <w:rFonts w:ascii="宋体" w:hAnsi="宋体"/>
          <w:sz w:val="28"/>
          <w:szCs w:val="28"/>
        </w:rPr>
      </w:pPr>
      <w:r>
        <w:rPr>
          <w:rFonts w:hint="eastAsia" w:ascii="宋体" w:hAnsi="宋体"/>
          <w:sz w:val="28"/>
          <w:szCs w:val="28"/>
        </w:rPr>
        <w:t>（四）在买受人和委托人双方签订合同后3个工作日内，买受人将拍卖成交价款通过对公账户汇款至委托人指定账户，以实际到帐日期为准。</w:t>
      </w:r>
    </w:p>
    <w:p>
      <w:pPr>
        <w:spacing w:line="540" w:lineRule="exact"/>
        <w:ind w:firstLine="560" w:firstLineChars="200"/>
        <w:rPr>
          <w:rFonts w:ascii="宋体" w:hAnsi="宋体"/>
          <w:sz w:val="28"/>
          <w:szCs w:val="28"/>
        </w:rPr>
      </w:pPr>
      <w:r>
        <w:rPr>
          <w:rFonts w:hint="eastAsia" w:ascii="宋体" w:hAnsi="宋体"/>
          <w:sz w:val="28"/>
          <w:szCs w:val="28"/>
        </w:rPr>
        <w:t>十一、拍卖保证金和履约保证金的退回</w:t>
      </w:r>
    </w:p>
    <w:p>
      <w:pPr>
        <w:spacing w:line="540" w:lineRule="exact"/>
        <w:ind w:firstLine="560" w:firstLineChars="200"/>
        <w:rPr>
          <w:rFonts w:ascii="宋体" w:hAnsi="宋体"/>
          <w:sz w:val="28"/>
          <w:szCs w:val="28"/>
        </w:rPr>
      </w:pPr>
      <w:r>
        <w:rPr>
          <w:rFonts w:hint="eastAsia" w:ascii="宋体" w:hAnsi="宋体"/>
          <w:sz w:val="28"/>
          <w:szCs w:val="28"/>
        </w:rPr>
        <w:t>（一）拍卖流拍、由委托人撤回或的标的，拍卖人在拍卖会结束后2个工作日内将拍卖保证金无息退回竞买人。拍卖成交的标的，未竞得标的的竞买人所缴纳的保证金，由拍卖人在拍卖会结束后2个工作日内无息退回；竞得标的的竞买人所缴纳的保证金，委托人在收到拍卖成交价款的2个工作日内，书面通知拍卖人在收到履约保证金后2个工作日内将拍卖保证金无息退回。</w:t>
      </w:r>
    </w:p>
    <w:p>
      <w:pPr>
        <w:spacing w:line="540" w:lineRule="exact"/>
        <w:ind w:firstLine="560" w:firstLineChars="200"/>
        <w:rPr>
          <w:rFonts w:ascii="宋体" w:hAnsi="宋体"/>
          <w:sz w:val="28"/>
          <w:szCs w:val="28"/>
        </w:rPr>
      </w:pPr>
      <w:r>
        <w:rPr>
          <w:rFonts w:hint="eastAsia" w:ascii="宋体" w:hAnsi="宋体"/>
          <w:sz w:val="28"/>
          <w:szCs w:val="28"/>
        </w:rPr>
        <w:t>（二）标的物交割完毕后，买受人未发生违约行为，委托人书面通知拍卖人在2个工作日内将履约保证金无息退回买受人。</w:t>
      </w:r>
    </w:p>
    <w:p>
      <w:pPr>
        <w:spacing w:line="540" w:lineRule="exact"/>
        <w:ind w:firstLine="560" w:firstLineChars="200"/>
        <w:rPr>
          <w:rFonts w:ascii="宋体" w:hAnsi="宋体"/>
          <w:sz w:val="28"/>
          <w:szCs w:val="28"/>
        </w:rPr>
      </w:pPr>
      <w:r>
        <w:rPr>
          <w:rFonts w:hint="eastAsia" w:ascii="宋体" w:hAnsi="宋体"/>
          <w:sz w:val="28"/>
          <w:szCs w:val="28"/>
        </w:rPr>
        <w:t>十二、标的交割</w:t>
      </w:r>
    </w:p>
    <w:p>
      <w:pPr>
        <w:spacing w:line="540" w:lineRule="exact"/>
        <w:ind w:firstLine="560" w:firstLineChars="200"/>
        <w:rPr>
          <w:rFonts w:ascii="宋体" w:hAnsi="宋体"/>
          <w:sz w:val="28"/>
          <w:szCs w:val="28"/>
        </w:rPr>
      </w:pPr>
      <w:r>
        <w:rPr>
          <w:rFonts w:hint="eastAsia" w:ascii="宋体" w:hAnsi="宋体"/>
          <w:sz w:val="28"/>
          <w:szCs w:val="28"/>
        </w:rPr>
        <w:t>（一）标的以现场实物为准，并按现状进行交割出库，委托人和拍卖人不承担转让标的物的瑕疵、锈蚀、破损、附件缺失等一切责任。</w:t>
      </w:r>
    </w:p>
    <w:p>
      <w:pPr>
        <w:spacing w:line="540" w:lineRule="exact"/>
        <w:ind w:firstLine="560" w:firstLineChars="200"/>
        <w:rPr>
          <w:rFonts w:ascii="宋体" w:hAnsi="宋体"/>
          <w:sz w:val="28"/>
          <w:szCs w:val="28"/>
        </w:rPr>
      </w:pPr>
      <w:r>
        <w:rPr>
          <w:rFonts w:hint="eastAsia" w:ascii="宋体" w:hAnsi="宋体"/>
          <w:sz w:val="28"/>
          <w:szCs w:val="28"/>
        </w:rPr>
        <w:t>（二）委托人书面通知买受人交割出库时间、地点及顺序。</w:t>
      </w:r>
    </w:p>
    <w:p>
      <w:pPr>
        <w:spacing w:line="540" w:lineRule="exact"/>
        <w:ind w:firstLine="560" w:firstLineChars="200"/>
        <w:rPr>
          <w:rFonts w:ascii="宋体" w:hAnsi="宋体"/>
          <w:sz w:val="28"/>
          <w:szCs w:val="28"/>
        </w:rPr>
      </w:pPr>
      <w:r>
        <w:rPr>
          <w:rFonts w:hint="eastAsia" w:ascii="宋体" w:hAnsi="宋体"/>
          <w:sz w:val="28"/>
          <w:szCs w:val="28"/>
        </w:rPr>
        <w:t>（三）委托人和拍卖人共同检查买受人所持拍卖成交确认书、拍卖成交价款和履约保证金的收款凭证，资料齐全方可交割出库。</w:t>
      </w:r>
    </w:p>
    <w:p>
      <w:pPr>
        <w:spacing w:line="540" w:lineRule="exact"/>
        <w:ind w:firstLine="560" w:firstLineChars="200"/>
        <w:rPr>
          <w:rFonts w:ascii="宋体" w:hAnsi="宋体"/>
          <w:sz w:val="28"/>
          <w:szCs w:val="28"/>
        </w:rPr>
      </w:pPr>
      <w:r>
        <w:rPr>
          <w:rFonts w:hint="eastAsia" w:ascii="宋体" w:hAnsi="宋体"/>
          <w:sz w:val="28"/>
          <w:szCs w:val="28"/>
        </w:rPr>
        <w:t>（四）完成交割出库后，买受人应按委托人要求在《交割确认书》上签字盖章后交回委托人。</w:t>
      </w:r>
    </w:p>
    <w:p>
      <w:pPr>
        <w:spacing w:line="540" w:lineRule="exact"/>
        <w:ind w:firstLine="560" w:firstLineChars="200"/>
        <w:rPr>
          <w:rFonts w:ascii="宋体" w:hAnsi="宋体"/>
          <w:sz w:val="28"/>
          <w:szCs w:val="28"/>
        </w:rPr>
      </w:pPr>
      <w:r>
        <w:rPr>
          <w:rFonts w:hint="eastAsia" w:ascii="宋体" w:hAnsi="宋体"/>
          <w:sz w:val="28"/>
          <w:szCs w:val="28"/>
        </w:rPr>
        <w:t>（五）当标的物交割完毕后，标的物灭失风险转移至买受人。</w:t>
      </w:r>
    </w:p>
    <w:p>
      <w:pPr>
        <w:spacing w:line="540" w:lineRule="exact"/>
        <w:ind w:firstLine="560" w:firstLineChars="200"/>
        <w:rPr>
          <w:rFonts w:ascii="宋体" w:hAnsi="宋体"/>
          <w:sz w:val="28"/>
          <w:szCs w:val="28"/>
        </w:rPr>
      </w:pPr>
      <w:r>
        <w:rPr>
          <w:rFonts w:hint="eastAsia" w:ascii="宋体" w:hAnsi="宋体"/>
          <w:sz w:val="28"/>
          <w:szCs w:val="28"/>
        </w:rPr>
        <w:t>十三、买受人违约处理</w:t>
      </w:r>
    </w:p>
    <w:p>
      <w:pPr>
        <w:spacing w:line="540" w:lineRule="exact"/>
        <w:ind w:firstLine="560" w:firstLineChars="200"/>
        <w:rPr>
          <w:rFonts w:ascii="宋体" w:hAnsi="宋体"/>
          <w:sz w:val="28"/>
          <w:szCs w:val="28"/>
        </w:rPr>
      </w:pPr>
      <w:r>
        <w:rPr>
          <w:rFonts w:hint="eastAsia" w:ascii="宋体" w:hAnsi="宋体"/>
          <w:sz w:val="28"/>
          <w:szCs w:val="28"/>
        </w:rPr>
        <w:t>买受人在参加广东电网有限责任公司及各级分、子公司组织的报废物资处置工作过程中，如存在违约、纠纷等情况，由委托人按以下原则处理（如委托人为县级供电局，则由所在地市级供电局向买受人追究违约责任），出具正式处理文件，并将处罚结果报公司供应链管理部和拍卖人备案。</w:t>
      </w:r>
    </w:p>
    <w:p>
      <w:pPr>
        <w:spacing w:line="540" w:lineRule="exact"/>
        <w:ind w:firstLine="560" w:firstLineChars="200"/>
        <w:rPr>
          <w:rFonts w:ascii="宋体" w:hAnsi="宋体"/>
          <w:sz w:val="28"/>
          <w:szCs w:val="28"/>
        </w:rPr>
      </w:pPr>
      <w:r>
        <w:rPr>
          <w:rFonts w:hint="eastAsia" w:ascii="宋体" w:hAnsi="宋体"/>
          <w:sz w:val="28"/>
          <w:szCs w:val="28"/>
        </w:rPr>
        <w:t>（一）出现以下任一情况，由买受人承担全部责任，并按照广东电网有限责任公司报废物资处置的管理要求，买受人5年内不得参加广东电网有限责任公司及各级分、子公司组织的报废物资处置工作。委托人有权单方面终止合同并有权对标的物资进行重新处置，买受人所缴纳的款项（含拍卖保证金、拍卖成交价款和履约保证金）将作为违约金被委托人全额扣除。</w:t>
      </w:r>
    </w:p>
    <w:p>
      <w:pPr>
        <w:spacing w:line="540" w:lineRule="exact"/>
        <w:ind w:firstLine="560" w:firstLineChars="200"/>
        <w:rPr>
          <w:rFonts w:ascii="宋体" w:hAnsi="宋体"/>
          <w:sz w:val="28"/>
          <w:szCs w:val="28"/>
        </w:rPr>
      </w:pPr>
      <w:r>
        <w:rPr>
          <w:rFonts w:hint="eastAsia" w:ascii="宋体" w:hAnsi="宋体"/>
          <w:sz w:val="28"/>
          <w:szCs w:val="28"/>
        </w:rPr>
        <w:t>1.在报废物资处置全过程中，存在伤害、恐吓、威胁、贿赂委托人或拍卖人，以及扰乱或阻挠报废物资处置的违法行为。</w:t>
      </w:r>
    </w:p>
    <w:p>
      <w:pPr>
        <w:spacing w:line="540" w:lineRule="exact"/>
        <w:ind w:firstLine="560" w:firstLineChars="200"/>
        <w:rPr>
          <w:rFonts w:ascii="宋体" w:hAnsi="宋体"/>
          <w:sz w:val="28"/>
          <w:szCs w:val="28"/>
        </w:rPr>
      </w:pPr>
      <w:r>
        <w:rPr>
          <w:rFonts w:hint="eastAsia" w:ascii="宋体" w:hAnsi="宋体"/>
          <w:sz w:val="28"/>
          <w:szCs w:val="28"/>
        </w:rPr>
        <w:t>2.在报废物资处置全过程中，发现买受人提交的相关资质证明资料、印章、其他凭证等存在虚假、欺骗等违法行为。</w:t>
      </w:r>
    </w:p>
    <w:p>
      <w:pPr>
        <w:spacing w:line="540" w:lineRule="exact"/>
        <w:ind w:firstLine="560" w:firstLineChars="200"/>
        <w:rPr>
          <w:rFonts w:ascii="宋体" w:hAnsi="宋体"/>
          <w:sz w:val="28"/>
          <w:szCs w:val="28"/>
        </w:rPr>
      </w:pPr>
      <w:r>
        <w:rPr>
          <w:rFonts w:hint="eastAsia" w:ascii="宋体" w:hAnsi="宋体"/>
          <w:sz w:val="28"/>
          <w:szCs w:val="28"/>
        </w:rPr>
        <w:t>（二）出现以下任一情况，视为买受人放弃标的，并按照广东电网有限责任公司报废物资处置的管理要求，买受人3年内不得参加广东电网有限责任公司及各级分、子公司组织的报废物资处置。委托人有权单方面终止合同并有权对标的物资进行重新处置，买受人所缴纳的款项（含拍卖保证金、拍卖成交价款和履约保证金）将作为违约金被委托人全额扣除。</w:t>
      </w:r>
    </w:p>
    <w:p>
      <w:pPr>
        <w:spacing w:line="540" w:lineRule="exact"/>
        <w:ind w:firstLine="560" w:firstLineChars="200"/>
        <w:rPr>
          <w:rFonts w:ascii="宋体" w:hAnsi="宋体"/>
          <w:sz w:val="28"/>
          <w:szCs w:val="28"/>
        </w:rPr>
      </w:pPr>
      <w:r>
        <w:rPr>
          <w:rFonts w:hint="eastAsia" w:ascii="宋体" w:hAnsi="宋体"/>
          <w:sz w:val="28"/>
          <w:szCs w:val="28"/>
        </w:rPr>
        <w:t>1.当次拍卖成交后，买受人未在3个工作日内签订合同。</w:t>
      </w:r>
    </w:p>
    <w:p>
      <w:pPr>
        <w:spacing w:line="540" w:lineRule="exact"/>
        <w:ind w:firstLine="560" w:firstLineChars="200"/>
        <w:rPr>
          <w:rFonts w:ascii="宋体" w:hAnsi="宋体"/>
          <w:sz w:val="28"/>
          <w:szCs w:val="28"/>
        </w:rPr>
      </w:pPr>
      <w:r>
        <w:rPr>
          <w:rFonts w:hint="eastAsia" w:ascii="宋体" w:hAnsi="宋体"/>
          <w:sz w:val="28"/>
          <w:szCs w:val="28"/>
        </w:rPr>
        <w:t>2.在双方签订合同后，买受人未在5个工作日内全额支付拍卖成交价款及履约保证金。</w:t>
      </w:r>
    </w:p>
    <w:p>
      <w:pPr>
        <w:spacing w:line="540" w:lineRule="exact"/>
        <w:ind w:firstLine="560" w:firstLineChars="200"/>
        <w:rPr>
          <w:rFonts w:ascii="宋体" w:hAnsi="宋体"/>
          <w:sz w:val="28"/>
          <w:szCs w:val="28"/>
        </w:rPr>
      </w:pPr>
      <w:r>
        <w:rPr>
          <w:rFonts w:hint="eastAsia" w:ascii="宋体" w:hAnsi="宋体"/>
          <w:sz w:val="28"/>
          <w:szCs w:val="28"/>
        </w:rPr>
        <w:t>3.买受人超过委托人要求期限7个工作日仍未完成交割出库。</w:t>
      </w:r>
    </w:p>
    <w:p>
      <w:pPr>
        <w:spacing w:line="540" w:lineRule="exact"/>
        <w:ind w:firstLine="560" w:firstLineChars="200"/>
        <w:rPr>
          <w:rFonts w:ascii="宋体" w:hAnsi="宋体"/>
          <w:sz w:val="28"/>
          <w:szCs w:val="28"/>
        </w:rPr>
      </w:pPr>
      <w:r>
        <w:rPr>
          <w:rFonts w:hint="eastAsia" w:ascii="宋体" w:hAnsi="宋体"/>
          <w:sz w:val="28"/>
          <w:szCs w:val="28"/>
        </w:rPr>
        <w:t>十四、拍卖人对成交标的提供拍卖成交确认书及佣金发票。</w:t>
      </w:r>
    </w:p>
    <w:p>
      <w:pPr>
        <w:spacing w:line="540" w:lineRule="exact"/>
        <w:ind w:firstLine="560" w:firstLineChars="200"/>
        <w:rPr>
          <w:rFonts w:ascii="宋体" w:hAnsi="宋体"/>
          <w:sz w:val="28"/>
          <w:szCs w:val="28"/>
        </w:rPr>
      </w:pPr>
      <w:r>
        <w:rPr>
          <w:rFonts w:hint="eastAsia" w:ascii="宋体" w:hAnsi="宋体"/>
          <w:sz w:val="28"/>
          <w:szCs w:val="28"/>
        </w:rPr>
        <w:t>十五、委托人收到买受人拍卖成交价款后，按照国家法律法规开具增值税专用发票。</w:t>
      </w:r>
    </w:p>
    <w:p>
      <w:pPr>
        <w:spacing w:line="540" w:lineRule="exact"/>
        <w:ind w:firstLine="560" w:firstLineChars="200"/>
        <w:rPr>
          <w:rFonts w:ascii="宋体" w:hAnsi="宋体"/>
          <w:sz w:val="28"/>
          <w:szCs w:val="28"/>
        </w:rPr>
      </w:pPr>
      <w:r>
        <w:rPr>
          <w:rFonts w:hint="eastAsia" w:ascii="宋体" w:hAnsi="宋体"/>
          <w:sz w:val="28"/>
          <w:szCs w:val="28"/>
        </w:rPr>
        <w:t>十六、凡参加报废物资处置工作的竞买人必须遵守标的展示和拍卖会现场的公共秩序，服从拍卖人组织安排，不得起哄戏闹、高声喧哗，不得阻挠其他竞买者竞价，不得阻碍拍卖师进行正常拍卖工作等，若一经发现由拍卖人取消其竞买资格，劝请其离场并追究有关法律责任。</w:t>
      </w:r>
    </w:p>
    <w:p>
      <w:pPr>
        <w:spacing w:line="540" w:lineRule="exact"/>
        <w:ind w:firstLine="560" w:firstLineChars="200"/>
        <w:rPr>
          <w:rFonts w:ascii="宋体" w:hAnsi="宋体"/>
          <w:sz w:val="28"/>
          <w:szCs w:val="28"/>
        </w:rPr>
      </w:pPr>
      <w:r>
        <w:rPr>
          <w:rFonts w:hint="eastAsia" w:ascii="宋体" w:hAnsi="宋体"/>
          <w:sz w:val="28"/>
          <w:szCs w:val="28"/>
        </w:rPr>
        <w:t>十七、竞买人于整个拍卖过程中，存在与其他竞买人之间恶意串通、阻挠恐吓其他竞买人、阻止其他竞买人参加竞价或提交虚假资料等违法违规行为的，委托人、拍卖人有权单方面取消其竞买资格（已确定为买受人的，取消其买受人资格），禁止其参加拍卖会，没收拍卖保证金，追究其有关法律责任。</w:t>
      </w:r>
    </w:p>
    <w:p>
      <w:pPr>
        <w:spacing w:line="540" w:lineRule="exact"/>
        <w:ind w:firstLine="560" w:firstLineChars="200"/>
        <w:rPr>
          <w:rFonts w:ascii="宋体" w:hAnsi="宋体"/>
          <w:sz w:val="28"/>
          <w:szCs w:val="28"/>
        </w:rPr>
      </w:pPr>
      <w:r>
        <w:rPr>
          <w:rFonts w:hint="eastAsia" w:ascii="宋体" w:hAnsi="宋体"/>
          <w:sz w:val="28"/>
          <w:szCs w:val="28"/>
        </w:rPr>
        <w:t>十八、竞买须知附录：《广东电网有限责任公司报废物资买卖合同》。</w:t>
      </w:r>
    </w:p>
    <w:p>
      <w:pPr>
        <w:spacing w:line="540" w:lineRule="exact"/>
        <w:ind w:firstLine="560" w:firstLineChars="200"/>
        <w:rPr>
          <w:rFonts w:ascii="宋体" w:hAnsi="宋体"/>
          <w:sz w:val="28"/>
          <w:szCs w:val="28"/>
        </w:rPr>
      </w:pPr>
      <w:r>
        <w:rPr>
          <w:rFonts w:hint="eastAsia" w:ascii="宋体" w:hAnsi="宋体"/>
          <w:sz w:val="28"/>
          <w:szCs w:val="28"/>
        </w:rPr>
        <w:t>十九、监督电话:</w:t>
      </w:r>
      <w:r>
        <w:rPr>
          <w:rFonts w:ascii="宋体" w:hAnsi="宋体"/>
          <w:sz w:val="28"/>
          <w:szCs w:val="28"/>
        </w:rPr>
        <w:t xml:space="preserve"> </w:t>
      </w:r>
    </w:p>
    <w:p>
      <w:pPr>
        <w:spacing w:line="540" w:lineRule="exact"/>
        <w:ind w:firstLine="560" w:firstLineChars="200"/>
        <w:rPr>
          <w:rFonts w:ascii="宋体" w:hAnsi="宋体"/>
          <w:sz w:val="28"/>
          <w:szCs w:val="28"/>
        </w:rPr>
      </w:pPr>
      <w:r>
        <w:rPr>
          <w:rFonts w:hint="eastAsia" w:ascii="宋体" w:hAnsi="宋体"/>
          <w:sz w:val="28"/>
          <w:szCs w:val="28"/>
        </w:rPr>
        <w:t>标的竞买人签名（盖章）：</w:t>
      </w:r>
    </w:p>
    <w:p>
      <w:pPr>
        <w:widowControl/>
        <w:spacing w:line="540" w:lineRule="exact"/>
        <w:jc w:val="right"/>
        <w:rPr>
          <w:rFonts w:ascii="宋体" w:hAnsi="宋体"/>
          <w:sz w:val="28"/>
          <w:szCs w:val="28"/>
        </w:rPr>
      </w:pPr>
    </w:p>
    <w:p>
      <w:pPr>
        <w:widowControl/>
        <w:spacing w:line="540" w:lineRule="exact"/>
        <w:jc w:val="right"/>
        <w:rPr>
          <w:rFonts w:ascii="宋体" w:hAnsi="宋体"/>
          <w:sz w:val="28"/>
          <w:szCs w:val="28"/>
        </w:rPr>
      </w:pPr>
      <w:r>
        <w:rPr>
          <w:rFonts w:hint="eastAsia" w:ascii="宋体" w:hAnsi="宋体"/>
          <w:sz w:val="28"/>
          <w:szCs w:val="28"/>
        </w:rPr>
        <w:t>拍卖人：广东省拍卖行有限公司</w:t>
      </w:r>
    </w:p>
    <w:p>
      <w:pPr>
        <w:widowControl/>
        <w:spacing w:line="540" w:lineRule="exact"/>
        <w:ind w:firstLine="6720" w:firstLineChars="2400"/>
        <w:rPr>
          <w:rFonts w:ascii="宋体" w:hAnsi="宋体"/>
          <w:sz w:val="28"/>
          <w:szCs w:val="28"/>
        </w:rPr>
      </w:pPr>
      <w:r>
        <w:rPr>
          <w:rFonts w:hint="eastAsia" w:ascii="宋体" w:hAnsi="宋体"/>
          <w:sz w:val="28"/>
          <w:szCs w:val="28"/>
        </w:rPr>
        <w:t xml:space="preserve">  </w:t>
      </w:r>
      <w:r>
        <w:rPr>
          <w:rFonts w:ascii="宋体" w:hAnsi="宋体"/>
          <w:sz w:val="28"/>
          <w:szCs w:val="28"/>
        </w:rPr>
        <w:t>2022</w:t>
      </w:r>
      <w:r>
        <w:rPr>
          <w:rFonts w:hint="eastAsia" w:ascii="宋体" w:hAnsi="宋体"/>
          <w:sz w:val="28"/>
          <w:szCs w:val="28"/>
        </w:rPr>
        <w:t>年</w:t>
      </w:r>
      <w:r>
        <w:rPr>
          <w:rFonts w:hint="eastAsia" w:ascii="宋体" w:hAnsi="宋体"/>
          <w:sz w:val="28"/>
          <w:szCs w:val="28"/>
          <w:lang w:val="en-US" w:eastAsia="zh-CN"/>
        </w:rPr>
        <w:t>6</w:t>
      </w:r>
      <w:r>
        <w:rPr>
          <w:rFonts w:hint="eastAsia" w:ascii="宋体" w:hAnsi="宋体"/>
          <w:sz w:val="28"/>
          <w:szCs w:val="28"/>
        </w:rPr>
        <w:t>月</w:t>
      </w:r>
      <w:r>
        <w:rPr>
          <w:rFonts w:ascii="宋体" w:hAnsi="宋体"/>
          <w:sz w:val="28"/>
          <w:szCs w:val="28"/>
        </w:rPr>
        <w:t>1</w:t>
      </w:r>
      <w:r>
        <w:rPr>
          <w:rFonts w:hint="eastAsia" w:ascii="宋体" w:hAnsi="宋体"/>
          <w:sz w:val="28"/>
          <w:szCs w:val="28"/>
          <w:lang w:val="en-US" w:eastAsia="zh-CN"/>
        </w:rPr>
        <w:t>5</w:t>
      </w:r>
      <w:bookmarkStart w:id="0" w:name="_GoBack"/>
      <w:bookmarkEnd w:id="0"/>
      <w:r>
        <w:rPr>
          <w:rFonts w:hint="eastAsia" w:ascii="宋体" w:hAnsi="宋体"/>
          <w:sz w:val="28"/>
          <w:szCs w:val="28"/>
        </w:rPr>
        <w:t>日</w:t>
      </w:r>
    </w:p>
    <w:p>
      <w:pPr>
        <w:widowControl/>
        <w:spacing w:line="300" w:lineRule="auto"/>
        <w:ind w:firstLine="6720" w:firstLineChars="2400"/>
        <w:rPr>
          <w:rFonts w:ascii="宋体" w:hAnsi="宋体"/>
          <w:sz w:val="28"/>
          <w:szCs w:val="28"/>
        </w:rPr>
      </w:pPr>
    </w:p>
    <w:p>
      <w:pPr>
        <w:widowControl/>
        <w:spacing w:line="300" w:lineRule="auto"/>
        <w:rPr>
          <w:rFonts w:ascii="宋体" w:hAnsi="宋体"/>
          <w:sz w:val="28"/>
          <w:szCs w:val="28"/>
        </w:rPr>
      </w:pPr>
      <w:r>
        <w:rPr>
          <w:rFonts w:ascii="宋体" w:hAnsi="宋体"/>
          <w:sz w:val="28"/>
          <w:szCs w:val="28"/>
        </w:rPr>
        <w:br w:type="page"/>
      </w:r>
    </w:p>
    <w:p>
      <w:pPr>
        <w:spacing w:line="480" w:lineRule="exact"/>
        <w:jc w:val="center"/>
        <w:outlineLvl w:val="0"/>
        <w:rPr>
          <w:rFonts w:ascii="黑体" w:hAnsi="黑体" w:eastAsia="黑体"/>
          <w:sz w:val="36"/>
          <w:szCs w:val="36"/>
        </w:rPr>
      </w:pPr>
      <w:r>
        <w:rPr>
          <w:rFonts w:hint="eastAsia" w:ascii="黑体" w:hAnsi="黑体" w:eastAsia="黑体"/>
          <w:sz w:val="36"/>
          <w:szCs w:val="36"/>
        </w:rPr>
        <w:t>《广东电网有限责任公司报废物资买卖合同》</w:t>
      </w:r>
    </w:p>
    <w:p>
      <w:pPr>
        <w:spacing w:line="480" w:lineRule="exact"/>
        <w:jc w:val="center"/>
        <w:rPr>
          <w:rFonts w:ascii="黑体" w:hAnsi="黑体" w:eastAsia="黑体"/>
          <w:sz w:val="36"/>
          <w:szCs w:val="36"/>
        </w:rPr>
      </w:pPr>
    </w:p>
    <w:p>
      <w:pPr>
        <w:spacing w:before="156" w:beforeLines="50" w:line="480" w:lineRule="exact"/>
        <w:ind w:firstLine="529" w:firstLineChars="189"/>
        <w:rPr>
          <w:rFonts w:ascii="仿宋_GB2312" w:hAnsi="宋体"/>
          <w:sz w:val="28"/>
          <w:szCs w:val="28"/>
        </w:rPr>
      </w:pPr>
      <w:r>
        <w:rPr>
          <w:rFonts w:hint="eastAsia" w:ascii="仿宋_GB2312" w:hAnsi="宋体"/>
          <w:sz w:val="28"/>
          <w:szCs w:val="28"/>
        </w:rPr>
        <w:t>甲方： 【  】</w:t>
      </w:r>
    </w:p>
    <w:p>
      <w:pPr>
        <w:spacing w:line="480" w:lineRule="exact"/>
        <w:ind w:firstLine="529" w:firstLineChars="189"/>
        <w:rPr>
          <w:rFonts w:ascii="仿宋_GB2312" w:hAnsi="宋体"/>
          <w:sz w:val="28"/>
          <w:szCs w:val="28"/>
        </w:rPr>
      </w:pPr>
      <w:r>
        <w:rPr>
          <w:rFonts w:hint="eastAsia" w:ascii="仿宋_GB2312" w:hAnsi="宋体"/>
          <w:sz w:val="28"/>
          <w:szCs w:val="28"/>
        </w:rPr>
        <w:t>法定代表人/负责人：【  】</w:t>
      </w:r>
    </w:p>
    <w:p>
      <w:pPr>
        <w:spacing w:line="480" w:lineRule="exact"/>
        <w:ind w:firstLine="529" w:firstLineChars="189"/>
        <w:rPr>
          <w:rFonts w:ascii="仿宋_GB2312" w:hAnsi="宋体"/>
          <w:sz w:val="28"/>
          <w:szCs w:val="28"/>
        </w:rPr>
      </w:pPr>
      <w:r>
        <w:rPr>
          <w:rFonts w:hint="eastAsia" w:ascii="仿宋_GB2312" w:hAnsi="宋体"/>
          <w:sz w:val="28"/>
          <w:szCs w:val="28"/>
        </w:rPr>
        <w:t>住所：【  】</w:t>
      </w:r>
    </w:p>
    <w:p>
      <w:pPr>
        <w:spacing w:line="480" w:lineRule="exact"/>
        <w:ind w:firstLine="529" w:firstLineChars="189"/>
        <w:rPr>
          <w:rFonts w:ascii="仿宋_GB2312" w:hAnsi="宋体"/>
          <w:sz w:val="28"/>
          <w:szCs w:val="28"/>
        </w:rPr>
      </w:pPr>
      <w:r>
        <w:rPr>
          <w:rFonts w:hint="eastAsia" w:ascii="仿宋_GB2312" w:hAnsi="宋体"/>
          <w:sz w:val="28"/>
          <w:szCs w:val="28"/>
        </w:rPr>
        <w:t>乙方： 【  】</w:t>
      </w:r>
    </w:p>
    <w:p>
      <w:pPr>
        <w:spacing w:line="480" w:lineRule="exact"/>
        <w:ind w:firstLine="529" w:firstLineChars="189"/>
        <w:rPr>
          <w:rFonts w:ascii="仿宋_GB2312" w:hAnsi="宋体"/>
          <w:sz w:val="28"/>
          <w:szCs w:val="28"/>
        </w:rPr>
      </w:pPr>
      <w:r>
        <w:rPr>
          <w:rFonts w:hint="eastAsia" w:ascii="仿宋_GB2312" w:hAnsi="宋体"/>
          <w:sz w:val="28"/>
          <w:szCs w:val="28"/>
        </w:rPr>
        <w:t>法定代表人/负责人：【  】</w:t>
      </w:r>
    </w:p>
    <w:p>
      <w:pPr>
        <w:spacing w:line="480" w:lineRule="exact"/>
        <w:ind w:firstLine="529" w:firstLineChars="189"/>
        <w:rPr>
          <w:rFonts w:ascii="仿宋_GB2312" w:hAnsi="宋体"/>
          <w:sz w:val="28"/>
          <w:szCs w:val="28"/>
        </w:rPr>
      </w:pPr>
      <w:r>
        <w:rPr>
          <w:rFonts w:hint="eastAsia" w:ascii="仿宋_GB2312" w:hAnsi="宋体"/>
          <w:sz w:val="28"/>
          <w:szCs w:val="28"/>
        </w:rPr>
        <w:t>住所：【  】</w:t>
      </w:r>
    </w:p>
    <w:p>
      <w:pPr>
        <w:spacing w:line="480" w:lineRule="exact"/>
        <w:ind w:firstLine="560" w:firstLineChars="200"/>
        <w:rPr>
          <w:rFonts w:ascii="仿宋_GB2312" w:hAnsi="宋体"/>
          <w:sz w:val="28"/>
          <w:szCs w:val="28"/>
        </w:rPr>
      </w:pPr>
    </w:p>
    <w:p>
      <w:pPr>
        <w:spacing w:line="480" w:lineRule="exact"/>
        <w:ind w:firstLine="560" w:firstLineChars="200"/>
        <w:rPr>
          <w:rFonts w:ascii="仿宋_GB2312" w:hAnsi="宋体"/>
          <w:sz w:val="28"/>
          <w:szCs w:val="28"/>
        </w:rPr>
      </w:pPr>
      <w:r>
        <w:rPr>
          <w:rFonts w:hint="eastAsia" w:ascii="仿宋_GB2312" w:hAnsi="宋体"/>
          <w:sz w:val="28"/>
          <w:szCs w:val="28"/>
        </w:rPr>
        <w:t>根据《中华人民共和国合同法》及有关法规的规定，为了保护甲乙双方合法权益，甲乙双方本着平等互利、互相合作的原则，经友好协商，签订本合同，并共同遵守。</w:t>
      </w:r>
    </w:p>
    <w:p>
      <w:pPr>
        <w:spacing w:line="480" w:lineRule="exact"/>
        <w:outlineLvl w:val="0"/>
        <w:rPr>
          <w:rFonts w:ascii="仿宋_GB2312" w:hAnsi="宋体"/>
          <w:b/>
          <w:sz w:val="28"/>
          <w:szCs w:val="28"/>
        </w:rPr>
      </w:pPr>
      <w:r>
        <w:rPr>
          <w:rFonts w:hint="eastAsia" w:ascii="仿宋_GB2312" w:hAnsi="宋体"/>
          <w:b/>
          <w:sz w:val="28"/>
          <w:szCs w:val="28"/>
        </w:rPr>
        <w:t>第一条 合同标的</w:t>
      </w:r>
    </w:p>
    <w:p>
      <w:pPr>
        <w:spacing w:line="480" w:lineRule="exact"/>
        <w:ind w:firstLine="560" w:firstLineChars="200"/>
        <w:rPr>
          <w:rFonts w:ascii="仿宋_GB2312" w:hAnsi="宋体"/>
          <w:sz w:val="28"/>
          <w:szCs w:val="28"/>
        </w:rPr>
      </w:pPr>
      <w:r>
        <w:rPr>
          <w:rFonts w:hint="eastAsia" w:ascii="仿宋_GB2312" w:hAnsi="宋体"/>
          <w:sz w:val="28"/>
          <w:szCs w:val="28"/>
        </w:rPr>
        <w:t>通过【  】（拍卖单位）于【  】年【  】月【  】日举行的广东电网有限责任公司【  】年第【  】批报废物资拍卖，乙方拍得甲方委托处理标的号为【  】的报废物资一批。</w:t>
      </w:r>
    </w:p>
    <w:p>
      <w:pPr>
        <w:spacing w:line="480" w:lineRule="exact"/>
        <w:outlineLvl w:val="0"/>
        <w:rPr>
          <w:rFonts w:ascii="仿宋_GB2312" w:hAnsi="宋体"/>
          <w:b/>
          <w:sz w:val="28"/>
          <w:szCs w:val="28"/>
        </w:rPr>
      </w:pPr>
      <w:r>
        <w:rPr>
          <w:rFonts w:hint="eastAsia" w:ascii="仿宋_GB2312" w:hAnsi="宋体"/>
          <w:b/>
          <w:sz w:val="28"/>
          <w:szCs w:val="28"/>
        </w:rPr>
        <w:t xml:space="preserve">第二条 拍卖成交价款 </w:t>
      </w:r>
    </w:p>
    <w:p>
      <w:pPr>
        <w:spacing w:line="480" w:lineRule="exact"/>
        <w:ind w:firstLine="560" w:firstLineChars="200"/>
        <w:rPr>
          <w:rFonts w:ascii="仿宋_GB2312" w:hAnsi="宋体"/>
          <w:sz w:val="28"/>
          <w:szCs w:val="28"/>
        </w:rPr>
      </w:pPr>
      <w:r>
        <w:rPr>
          <w:rFonts w:hint="eastAsia" w:ascii="仿宋_GB2312" w:hAnsi="宋体"/>
          <w:sz w:val="28"/>
          <w:szCs w:val="28"/>
        </w:rPr>
        <w:t>拍卖成交价款（人民币）：￥【   】，大写：【  】。</w:t>
      </w:r>
    </w:p>
    <w:p>
      <w:pPr>
        <w:spacing w:line="480" w:lineRule="exact"/>
        <w:outlineLvl w:val="0"/>
        <w:rPr>
          <w:rFonts w:ascii="仿宋_GB2312" w:hAnsi="宋体"/>
          <w:b/>
          <w:sz w:val="28"/>
          <w:szCs w:val="28"/>
        </w:rPr>
      </w:pPr>
      <w:r>
        <w:rPr>
          <w:rFonts w:hint="eastAsia" w:ascii="仿宋_GB2312" w:hAnsi="宋体"/>
          <w:b/>
          <w:sz w:val="28"/>
          <w:szCs w:val="28"/>
        </w:rPr>
        <w:t>第三条 拍卖成交价款支付方式</w:t>
      </w:r>
    </w:p>
    <w:p>
      <w:pPr>
        <w:spacing w:line="480" w:lineRule="exact"/>
        <w:ind w:firstLine="560" w:firstLineChars="200"/>
        <w:rPr>
          <w:rFonts w:ascii="仿宋_GB2312" w:hAnsi="宋体"/>
          <w:sz w:val="28"/>
          <w:szCs w:val="28"/>
        </w:rPr>
      </w:pPr>
      <w:r>
        <w:rPr>
          <w:rFonts w:hint="eastAsia" w:ascii="仿宋_GB2312" w:hAnsi="宋体"/>
          <w:sz w:val="28"/>
          <w:szCs w:val="28"/>
        </w:rPr>
        <w:t>一、甲乙双方签订合同后3个工作日内，乙方向甲方支付全额拍卖成交价款。</w:t>
      </w:r>
    </w:p>
    <w:p>
      <w:pPr>
        <w:spacing w:line="480" w:lineRule="exact"/>
        <w:ind w:firstLine="560" w:firstLineChars="200"/>
        <w:rPr>
          <w:rFonts w:ascii="仿宋_GB2312" w:hAnsi="宋体"/>
          <w:sz w:val="28"/>
          <w:szCs w:val="28"/>
        </w:rPr>
      </w:pPr>
      <w:r>
        <w:rPr>
          <w:rFonts w:hint="eastAsia" w:ascii="仿宋_GB2312" w:hAnsi="宋体"/>
          <w:sz w:val="28"/>
          <w:szCs w:val="28"/>
        </w:rPr>
        <w:t>二、乙方通过对公账户汇至甲方指定账户（开户全称：【   】；开户银行：【  】；账号：【  】），甲方不接受自然人账户汇款。</w:t>
      </w:r>
    </w:p>
    <w:p>
      <w:pPr>
        <w:spacing w:line="480" w:lineRule="exact"/>
        <w:ind w:firstLine="560" w:firstLineChars="200"/>
        <w:rPr>
          <w:rFonts w:ascii="仿宋_GB2312" w:hAnsi="宋体"/>
          <w:sz w:val="28"/>
          <w:szCs w:val="28"/>
        </w:rPr>
      </w:pPr>
      <w:r>
        <w:rPr>
          <w:rFonts w:hint="eastAsia" w:ascii="仿宋_GB2312" w:hAnsi="宋体"/>
          <w:sz w:val="28"/>
          <w:szCs w:val="28"/>
        </w:rPr>
        <w:t>三、甲方收到乙方支付的全额拍卖成交价款后，按照国家法律法规，开具增值税专用发票。乙方应向甲方提供真实有效的开票信息，由于乙方提供信息有误产生的责任由乙方自行承担。</w:t>
      </w:r>
    </w:p>
    <w:p>
      <w:pPr>
        <w:spacing w:line="480" w:lineRule="exact"/>
        <w:outlineLvl w:val="0"/>
        <w:rPr>
          <w:rFonts w:ascii="仿宋_GB2312" w:hAnsi="宋体"/>
          <w:b/>
          <w:sz w:val="28"/>
          <w:szCs w:val="28"/>
        </w:rPr>
      </w:pPr>
      <w:r>
        <w:rPr>
          <w:rFonts w:hint="eastAsia" w:ascii="仿宋_GB2312" w:hAnsi="宋体"/>
          <w:b/>
          <w:sz w:val="28"/>
          <w:szCs w:val="28"/>
        </w:rPr>
        <w:t>第四条 履约保证金支付、退回</w:t>
      </w:r>
    </w:p>
    <w:p>
      <w:pPr>
        <w:spacing w:line="480" w:lineRule="exact"/>
        <w:ind w:firstLine="560" w:firstLineChars="200"/>
        <w:rPr>
          <w:rFonts w:ascii="仿宋_GB2312" w:hAnsi="宋体"/>
          <w:sz w:val="28"/>
          <w:szCs w:val="28"/>
        </w:rPr>
      </w:pPr>
      <w:r>
        <w:rPr>
          <w:rFonts w:hint="eastAsia" w:ascii="仿宋_GB2312" w:hAnsi="宋体"/>
          <w:sz w:val="28"/>
          <w:szCs w:val="28"/>
        </w:rPr>
        <w:t>一、履约保证金由甲方委托【  】（拍卖单位）统一按拍卖成交价款的15%取整收取。</w:t>
      </w:r>
    </w:p>
    <w:p>
      <w:pPr>
        <w:spacing w:line="480" w:lineRule="exact"/>
        <w:ind w:firstLine="560" w:firstLineChars="200"/>
        <w:rPr>
          <w:rFonts w:ascii="仿宋_GB2312" w:hAnsi="宋体"/>
          <w:sz w:val="28"/>
          <w:szCs w:val="28"/>
        </w:rPr>
      </w:pPr>
      <w:r>
        <w:rPr>
          <w:rFonts w:hint="eastAsia" w:ascii="仿宋_GB2312" w:hAnsi="宋体"/>
          <w:sz w:val="28"/>
          <w:szCs w:val="28"/>
        </w:rPr>
        <w:t>二、甲乙双方签订合同后3个工作日内，乙方向拍卖单位支付履约保证金。</w:t>
      </w:r>
    </w:p>
    <w:p>
      <w:pPr>
        <w:spacing w:line="480" w:lineRule="exact"/>
        <w:ind w:firstLine="560" w:firstLineChars="200"/>
        <w:rPr>
          <w:rFonts w:ascii="仿宋_GB2312" w:hAnsi="宋体"/>
          <w:sz w:val="28"/>
          <w:szCs w:val="28"/>
        </w:rPr>
      </w:pPr>
      <w:r>
        <w:rPr>
          <w:rFonts w:hint="eastAsia" w:ascii="仿宋_GB2312" w:hAnsi="宋体"/>
          <w:sz w:val="28"/>
          <w:szCs w:val="28"/>
        </w:rPr>
        <w:t>三、乙方通过对公账户汇至拍卖单位指定账户（开户全称：【  】；开户银行：【  】；账号：【  】），不接受自然人账户汇款，以实际到帐日期为准。</w:t>
      </w:r>
    </w:p>
    <w:p>
      <w:pPr>
        <w:spacing w:line="480" w:lineRule="exact"/>
        <w:ind w:firstLine="560" w:firstLineChars="200"/>
        <w:rPr>
          <w:rFonts w:ascii="仿宋_GB2312" w:hAnsi="宋体"/>
          <w:sz w:val="28"/>
          <w:szCs w:val="28"/>
        </w:rPr>
      </w:pPr>
      <w:r>
        <w:rPr>
          <w:rFonts w:hint="eastAsia" w:ascii="仿宋_GB2312" w:hAnsi="宋体"/>
          <w:sz w:val="28"/>
          <w:szCs w:val="28"/>
        </w:rPr>
        <w:t>四、标的物交割完毕后，乙方未发生违约行为，甲方在2个工作日内书面通知【  】（拍卖单位）将履约保证金无息退回乙方。</w:t>
      </w:r>
    </w:p>
    <w:p>
      <w:pPr>
        <w:spacing w:line="480" w:lineRule="exact"/>
        <w:outlineLvl w:val="0"/>
        <w:rPr>
          <w:rFonts w:ascii="仿宋_GB2312" w:hAnsi="宋体"/>
          <w:b/>
          <w:sz w:val="28"/>
          <w:szCs w:val="28"/>
        </w:rPr>
      </w:pPr>
      <w:r>
        <w:rPr>
          <w:rFonts w:hint="eastAsia" w:ascii="仿宋_GB2312" w:hAnsi="宋体"/>
          <w:b/>
          <w:sz w:val="28"/>
          <w:szCs w:val="28"/>
        </w:rPr>
        <w:t>第五条 交割出库</w:t>
      </w:r>
    </w:p>
    <w:p>
      <w:pPr>
        <w:spacing w:line="480" w:lineRule="exact"/>
        <w:ind w:firstLine="560" w:firstLineChars="200"/>
        <w:rPr>
          <w:rFonts w:ascii="仿宋_GB2312" w:hAnsi="宋体"/>
          <w:sz w:val="28"/>
          <w:szCs w:val="28"/>
        </w:rPr>
      </w:pPr>
      <w:r>
        <w:rPr>
          <w:rFonts w:hint="eastAsia" w:ascii="仿宋_GB2312" w:hAnsi="宋体"/>
          <w:sz w:val="28"/>
          <w:szCs w:val="28"/>
        </w:rPr>
        <w:t>一、交割时间：甲方在收到全额拍卖成交价款和乙方支付履约保证金的付款凭证后2个工作日内，以书面形式正式通知乙方具体的交割时间。</w:t>
      </w:r>
    </w:p>
    <w:p>
      <w:pPr>
        <w:spacing w:line="480" w:lineRule="exact"/>
        <w:ind w:firstLine="560" w:firstLineChars="200"/>
        <w:rPr>
          <w:rFonts w:ascii="仿宋_GB2312" w:hAnsi="宋体"/>
          <w:sz w:val="28"/>
          <w:szCs w:val="28"/>
        </w:rPr>
      </w:pPr>
      <w:r>
        <w:rPr>
          <w:rFonts w:hint="eastAsia" w:ascii="仿宋_GB2312" w:hAnsi="宋体"/>
          <w:sz w:val="28"/>
          <w:szCs w:val="28"/>
        </w:rPr>
        <w:t>二、交割地点：【    】。</w:t>
      </w:r>
    </w:p>
    <w:p>
      <w:pPr>
        <w:spacing w:line="480" w:lineRule="exact"/>
        <w:ind w:firstLine="560" w:firstLineChars="200"/>
        <w:rPr>
          <w:rFonts w:ascii="仿宋_GB2312" w:hAnsi="宋体"/>
          <w:sz w:val="28"/>
          <w:szCs w:val="28"/>
        </w:rPr>
      </w:pPr>
      <w:r>
        <w:rPr>
          <w:rFonts w:hint="eastAsia" w:ascii="仿宋_GB2312" w:hAnsi="宋体"/>
          <w:sz w:val="28"/>
          <w:szCs w:val="28"/>
        </w:rPr>
        <w:t>三、交割方式：</w:t>
      </w:r>
    </w:p>
    <w:p>
      <w:pPr>
        <w:spacing w:line="480" w:lineRule="exact"/>
        <w:ind w:firstLine="560" w:firstLineChars="200"/>
        <w:rPr>
          <w:rFonts w:ascii="仿宋_GB2312" w:hAnsi="宋体"/>
          <w:sz w:val="28"/>
          <w:szCs w:val="28"/>
        </w:rPr>
      </w:pPr>
      <w:r>
        <w:rPr>
          <w:rFonts w:hint="eastAsia" w:ascii="仿宋_GB2312" w:hAnsi="宋体"/>
          <w:sz w:val="28"/>
          <w:szCs w:val="28"/>
        </w:rPr>
        <w:t>（一）本次转让标的以现场实物为准，并按标的现状进行交割出库。对转让标的实物状态和权利状况，乙方已完全知悉并予以认可而不持任何异议，甲方不承担转让标的物的瑕疵、锈蚀、破损、附件缺失等一切责任。</w:t>
      </w:r>
    </w:p>
    <w:p>
      <w:pPr>
        <w:spacing w:line="480" w:lineRule="exact"/>
        <w:ind w:firstLine="560" w:firstLineChars="200"/>
        <w:rPr>
          <w:rFonts w:ascii="仿宋_GB2312" w:hAnsi="宋体"/>
          <w:sz w:val="28"/>
          <w:szCs w:val="28"/>
        </w:rPr>
      </w:pPr>
      <w:r>
        <w:rPr>
          <w:rFonts w:hint="eastAsia" w:ascii="仿宋_GB2312" w:hAnsi="宋体"/>
          <w:sz w:val="28"/>
          <w:szCs w:val="28"/>
        </w:rPr>
        <w:t>（二）乙方没有在拍卖公告指定时间内按要求到拍卖标的存放现场察看拍卖标的而参与竞拍的，视为乙方对标的实物状态完全认可，甲方不接受乙方在移交过程中对标的瑕疵或其他任何原因提出的任何异议。如产生纠纷的，由乙方全部承担，与甲方无关。如由此造成甲方损失的，则乙方应予以赔偿。</w:t>
      </w:r>
    </w:p>
    <w:p>
      <w:pPr>
        <w:spacing w:line="480" w:lineRule="exact"/>
        <w:ind w:firstLine="560" w:firstLineChars="200"/>
        <w:rPr>
          <w:rFonts w:ascii="仿宋_GB2312" w:hAnsi="宋体"/>
          <w:sz w:val="28"/>
          <w:szCs w:val="28"/>
        </w:rPr>
      </w:pPr>
      <w:r>
        <w:rPr>
          <w:rFonts w:hint="eastAsia" w:ascii="仿宋_GB2312" w:hAnsi="宋体"/>
          <w:sz w:val="28"/>
          <w:szCs w:val="28"/>
        </w:rPr>
        <w:t>（三）乙方自带运输工具和装载工具到交割地点进行交割。</w:t>
      </w:r>
    </w:p>
    <w:p>
      <w:pPr>
        <w:spacing w:line="480" w:lineRule="exact"/>
        <w:ind w:firstLine="560" w:firstLineChars="200"/>
        <w:rPr>
          <w:rFonts w:ascii="仿宋_GB2312" w:hAnsi="宋体"/>
          <w:sz w:val="28"/>
          <w:szCs w:val="28"/>
        </w:rPr>
      </w:pPr>
      <w:r>
        <w:rPr>
          <w:rFonts w:hint="eastAsia" w:ascii="仿宋_GB2312" w:hAnsi="宋体"/>
          <w:sz w:val="28"/>
          <w:szCs w:val="28"/>
        </w:rPr>
        <w:t>四、交割期限：乙方必须在接到甲方通知后20个工作日内完成交割出库。</w:t>
      </w:r>
    </w:p>
    <w:p>
      <w:pPr>
        <w:spacing w:line="480" w:lineRule="exact"/>
        <w:ind w:firstLine="560" w:firstLineChars="200"/>
        <w:rPr>
          <w:rFonts w:ascii="仿宋_GB2312" w:hAnsi="宋体"/>
          <w:sz w:val="28"/>
          <w:szCs w:val="28"/>
        </w:rPr>
      </w:pPr>
      <w:r>
        <w:rPr>
          <w:rFonts w:hint="eastAsia" w:ascii="仿宋_GB2312" w:hAnsi="宋体"/>
          <w:sz w:val="28"/>
          <w:szCs w:val="28"/>
        </w:rPr>
        <w:t>五、交割出库时甲、乙双方共同见证，并接受甲方监督部门的监督。</w:t>
      </w:r>
    </w:p>
    <w:p>
      <w:pPr>
        <w:spacing w:line="480" w:lineRule="exact"/>
        <w:ind w:firstLine="560" w:firstLineChars="200"/>
        <w:rPr>
          <w:rFonts w:ascii="仿宋_GB2312" w:hAnsi="宋体"/>
          <w:sz w:val="28"/>
          <w:szCs w:val="28"/>
        </w:rPr>
      </w:pPr>
      <w:r>
        <w:rPr>
          <w:rFonts w:hint="eastAsia" w:ascii="仿宋_GB2312" w:hAnsi="宋体"/>
          <w:sz w:val="28"/>
          <w:szCs w:val="28"/>
        </w:rPr>
        <w:t>六、合同标的物完成交割后，乙方应在《交割确认书》上签字盖章，交回甲方。</w:t>
      </w:r>
    </w:p>
    <w:p>
      <w:pPr>
        <w:spacing w:line="480" w:lineRule="exact"/>
        <w:ind w:firstLine="560" w:firstLineChars="200"/>
        <w:rPr>
          <w:rFonts w:ascii="仿宋_GB2312" w:hAnsi="宋体"/>
          <w:sz w:val="28"/>
          <w:szCs w:val="28"/>
        </w:rPr>
      </w:pPr>
      <w:r>
        <w:rPr>
          <w:rFonts w:hint="eastAsia" w:ascii="仿宋_GB2312" w:hAnsi="宋体"/>
          <w:sz w:val="28"/>
          <w:szCs w:val="28"/>
        </w:rPr>
        <w:t>七、当合同标的物交割完毕后，标的物灭失风险转移至乙方。</w:t>
      </w:r>
    </w:p>
    <w:p>
      <w:pPr>
        <w:spacing w:line="480" w:lineRule="exact"/>
        <w:outlineLvl w:val="0"/>
        <w:rPr>
          <w:rFonts w:ascii="仿宋_GB2312" w:hAnsi="宋体"/>
          <w:b/>
          <w:sz w:val="28"/>
          <w:szCs w:val="28"/>
        </w:rPr>
      </w:pPr>
      <w:r>
        <w:rPr>
          <w:rFonts w:hint="eastAsia" w:ascii="仿宋_GB2312" w:hAnsi="宋体"/>
          <w:b/>
          <w:sz w:val="28"/>
          <w:szCs w:val="28"/>
        </w:rPr>
        <w:t>第六条 甲方的权利、义务</w:t>
      </w:r>
    </w:p>
    <w:p>
      <w:pPr>
        <w:spacing w:line="480" w:lineRule="exact"/>
        <w:ind w:firstLine="560" w:firstLineChars="200"/>
        <w:rPr>
          <w:rFonts w:ascii="仿宋_GB2312" w:hAnsi="宋体"/>
          <w:sz w:val="28"/>
          <w:szCs w:val="28"/>
        </w:rPr>
      </w:pPr>
      <w:r>
        <w:rPr>
          <w:rFonts w:hint="eastAsia" w:ascii="仿宋_GB2312" w:hAnsi="宋体"/>
          <w:sz w:val="28"/>
          <w:szCs w:val="28"/>
        </w:rPr>
        <w:t>一、督促乙方及时支付拍卖成交价款及按时交割出库。</w:t>
      </w:r>
    </w:p>
    <w:p>
      <w:pPr>
        <w:spacing w:line="480" w:lineRule="exact"/>
        <w:ind w:firstLine="560" w:firstLineChars="200"/>
        <w:rPr>
          <w:rFonts w:ascii="仿宋_GB2312" w:hAnsi="宋体"/>
          <w:sz w:val="28"/>
          <w:szCs w:val="28"/>
        </w:rPr>
      </w:pPr>
      <w:r>
        <w:rPr>
          <w:rFonts w:hint="eastAsia" w:ascii="仿宋_GB2312" w:hAnsi="宋体"/>
          <w:sz w:val="28"/>
          <w:szCs w:val="28"/>
        </w:rPr>
        <w:t>二、要求乙方工作人员出示单位证明、身份证明、特种设备作业证明。</w:t>
      </w:r>
    </w:p>
    <w:p>
      <w:pPr>
        <w:spacing w:line="480" w:lineRule="exact"/>
        <w:ind w:firstLine="560" w:firstLineChars="200"/>
        <w:rPr>
          <w:rFonts w:ascii="仿宋_GB2312" w:hAnsi="宋体"/>
          <w:sz w:val="28"/>
          <w:szCs w:val="28"/>
        </w:rPr>
      </w:pPr>
      <w:r>
        <w:rPr>
          <w:rFonts w:hint="eastAsia" w:ascii="仿宋_GB2312" w:hAnsi="宋体"/>
          <w:sz w:val="28"/>
          <w:szCs w:val="28"/>
        </w:rPr>
        <w:t>三、监督乙方作业人员遵守甲方仓库管理规章制度，听从甲方人员的管理。</w:t>
      </w:r>
    </w:p>
    <w:p>
      <w:pPr>
        <w:spacing w:line="480" w:lineRule="exact"/>
        <w:ind w:firstLine="560" w:firstLineChars="200"/>
        <w:rPr>
          <w:rFonts w:ascii="仿宋_GB2312" w:hAnsi="宋体"/>
          <w:sz w:val="28"/>
          <w:szCs w:val="28"/>
        </w:rPr>
      </w:pPr>
      <w:r>
        <w:rPr>
          <w:rFonts w:hint="eastAsia" w:ascii="仿宋_GB2312" w:hAnsi="宋体"/>
          <w:sz w:val="28"/>
          <w:szCs w:val="28"/>
        </w:rPr>
        <w:t>四、乙方出现违约行为时，甲方有权要求乙方承担违约责任。如甲方为县级供电局时，由甲方所在地市级供电局负责向乙方追究违约责任。</w:t>
      </w:r>
    </w:p>
    <w:p>
      <w:pPr>
        <w:spacing w:line="480" w:lineRule="exact"/>
        <w:ind w:firstLine="560" w:firstLineChars="200"/>
        <w:rPr>
          <w:rFonts w:ascii="仿宋_GB2312" w:hAnsi="宋体"/>
          <w:sz w:val="28"/>
          <w:szCs w:val="28"/>
        </w:rPr>
      </w:pPr>
      <w:r>
        <w:rPr>
          <w:rFonts w:hint="eastAsia" w:ascii="仿宋_GB2312" w:hAnsi="宋体"/>
          <w:sz w:val="28"/>
          <w:szCs w:val="28"/>
        </w:rPr>
        <w:t>五、在乙方交割出库时进行安全监督。</w:t>
      </w:r>
    </w:p>
    <w:p>
      <w:pPr>
        <w:spacing w:line="480" w:lineRule="exact"/>
        <w:ind w:firstLine="560" w:firstLineChars="200"/>
        <w:rPr>
          <w:rFonts w:ascii="仿宋_GB2312" w:hAnsi="宋体"/>
          <w:sz w:val="28"/>
          <w:szCs w:val="28"/>
        </w:rPr>
      </w:pPr>
      <w:r>
        <w:rPr>
          <w:rFonts w:hint="eastAsia" w:ascii="仿宋_GB2312" w:hAnsi="宋体"/>
          <w:sz w:val="28"/>
          <w:szCs w:val="28"/>
        </w:rPr>
        <w:t>六、妥善保管好拍卖标的物的所有的单据和资料。</w:t>
      </w:r>
    </w:p>
    <w:p>
      <w:pPr>
        <w:spacing w:line="480" w:lineRule="exact"/>
        <w:ind w:firstLine="560" w:firstLineChars="200"/>
        <w:rPr>
          <w:rFonts w:ascii="仿宋_GB2312" w:hAnsi="宋体"/>
          <w:sz w:val="28"/>
          <w:szCs w:val="28"/>
        </w:rPr>
      </w:pPr>
      <w:r>
        <w:rPr>
          <w:rFonts w:hint="eastAsia" w:ascii="仿宋_GB2312" w:hAnsi="宋体"/>
          <w:sz w:val="28"/>
          <w:szCs w:val="28"/>
        </w:rPr>
        <w:t>七、协助乙方完成拍卖标的物交割有关事宜。</w:t>
      </w:r>
    </w:p>
    <w:p>
      <w:pPr>
        <w:spacing w:line="480" w:lineRule="exact"/>
        <w:ind w:firstLine="560" w:firstLineChars="200"/>
        <w:rPr>
          <w:rFonts w:ascii="仿宋_GB2312" w:hAnsi="宋体"/>
          <w:sz w:val="28"/>
          <w:szCs w:val="28"/>
        </w:rPr>
      </w:pPr>
      <w:r>
        <w:rPr>
          <w:rFonts w:hint="eastAsia" w:ascii="仿宋_GB2312" w:hAnsi="宋体"/>
          <w:sz w:val="28"/>
          <w:szCs w:val="28"/>
        </w:rPr>
        <w:t>八、保证转让标的物为甲方所有，无产权争议。</w:t>
      </w:r>
    </w:p>
    <w:p>
      <w:pPr>
        <w:spacing w:line="480" w:lineRule="exact"/>
        <w:ind w:firstLine="560" w:firstLineChars="200"/>
        <w:rPr>
          <w:rFonts w:ascii="仿宋_GB2312" w:hAnsi="宋体"/>
          <w:sz w:val="28"/>
          <w:szCs w:val="28"/>
        </w:rPr>
      </w:pPr>
      <w:r>
        <w:rPr>
          <w:rFonts w:hint="eastAsia" w:ascii="仿宋_GB2312" w:hAnsi="宋体"/>
          <w:sz w:val="28"/>
          <w:szCs w:val="28"/>
        </w:rPr>
        <w:t>九、其他：【  】</w:t>
      </w:r>
    </w:p>
    <w:p>
      <w:pPr>
        <w:spacing w:line="480" w:lineRule="exact"/>
        <w:outlineLvl w:val="0"/>
        <w:rPr>
          <w:rFonts w:ascii="仿宋_GB2312" w:hAnsi="宋体"/>
          <w:b/>
          <w:sz w:val="28"/>
          <w:szCs w:val="28"/>
        </w:rPr>
      </w:pPr>
      <w:r>
        <w:rPr>
          <w:rFonts w:hint="eastAsia" w:ascii="仿宋_GB2312" w:hAnsi="宋体"/>
          <w:b/>
          <w:sz w:val="28"/>
          <w:szCs w:val="28"/>
        </w:rPr>
        <w:t>第七条 乙方的权利、义务</w:t>
      </w:r>
    </w:p>
    <w:p>
      <w:pPr>
        <w:spacing w:line="480" w:lineRule="exact"/>
        <w:ind w:firstLine="560" w:firstLineChars="200"/>
        <w:rPr>
          <w:rFonts w:ascii="仿宋_GB2312" w:hAnsi="宋体"/>
          <w:sz w:val="28"/>
          <w:szCs w:val="28"/>
        </w:rPr>
      </w:pPr>
      <w:r>
        <w:rPr>
          <w:rFonts w:hint="eastAsia" w:ascii="仿宋_GB2312" w:hAnsi="宋体"/>
          <w:sz w:val="28"/>
          <w:szCs w:val="28"/>
        </w:rPr>
        <w:t>一、按合同及时向甲方支付拍卖成交价款，并按时交割出库。</w:t>
      </w:r>
    </w:p>
    <w:p>
      <w:pPr>
        <w:spacing w:line="480" w:lineRule="exact"/>
        <w:ind w:firstLine="560" w:firstLineChars="200"/>
        <w:rPr>
          <w:rFonts w:ascii="仿宋_GB2312" w:hAnsi="宋体"/>
          <w:sz w:val="28"/>
          <w:szCs w:val="28"/>
        </w:rPr>
      </w:pPr>
      <w:r>
        <w:rPr>
          <w:rFonts w:hint="eastAsia" w:ascii="仿宋_GB2312" w:hAnsi="宋体"/>
          <w:sz w:val="28"/>
          <w:szCs w:val="28"/>
        </w:rPr>
        <w:t>二、乙方必须征得甲方人员书面同意后，按甲方人员要求办理交割出库手续，不得自行装运出库。</w:t>
      </w:r>
    </w:p>
    <w:p>
      <w:pPr>
        <w:spacing w:line="480" w:lineRule="exact"/>
        <w:ind w:firstLine="560" w:firstLineChars="200"/>
        <w:rPr>
          <w:rFonts w:ascii="仿宋_GB2312" w:hAnsi="宋体"/>
          <w:sz w:val="28"/>
          <w:szCs w:val="28"/>
        </w:rPr>
      </w:pPr>
      <w:r>
        <w:rPr>
          <w:rFonts w:hint="eastAsia" w:ascii="仿宋_GB2312" w:hAnsi="宋体"/>
          <w:sz w:val="28"/>
          <w:szCs w:val="28"/>
        </w:rPr>
        <w:t>三、乙方必须按甲方要求的时间、地点、交割方式，安排人员和车辆文明作业并负责场地清理。</w:t>
      </w:r>
    </w:p>
    <w:p>
      <w:pPr>
        <w:spacing w:line="480" w:lineRule="exact"/>
        <w:ind w:firstLine="560" w:firstLineChars="200"/>
        <w:rPr>
          <w:rFonts w:ascii="仿宋_GB2312" w:hAnsi="宋体"/>
          <w:sz w:val="28"/>
          <w:szCs w:val="28"/>
        </w:rPr>
      </w:pPr>
      <w:r>
        <w:rPr>
          <w:rFonts w:hint="eastAsia" w:ascii="仿宋_GB2312" w:hAnsi="宋体"/>
          <w:sz w:val="28"/>
          <w:szCs w:val="28"/>
        </w:rPr>
        <w:t>四、乙方必须承担货物装运过程所发生的一切安全责任, 及货物装运离开甲方仓库后发生的一切事项与责任，并保证甲方免受因此造成的任何索赔、罚款或其它行政处罚，否则，乙方应赔偿甲方全部损失。</w:t>
      </w:r>
    </w:p>
    <w:p>
      <w:pPr>
        <w:spacing w:line="480" w:lineRule="exact"/>
        <w:ind w:firstLine="560" w:firstLineChars="200"/>
        <w:rPr>
          <w:rFonts w:ascii="仿宋_GB2312" w:hAnsi="宋体"/>
          <w:sz w:val="28"/>
          <w:szCs w:val="28"/>
        </w:rPr>
      </w:pPr>
      <w:r>
        <w:rPr>
          <w:rFonts w:hint="eastAsia" w:ascii="仿宋_GB2312" w:hAnsi="宋体"/>
          <w:sz w:val="28"/>
          <w:szCs w:val="28"/>
        </w:rPr>
        <w:t>五、乙方必须保证参加竞买所提供资料均真实可信，如因乙方存在资料造假等原因造成甲方产生的任何索赔、罚款或其他行政处罚，甲方有权要求乙方承担甲方所遭受的全部损失。</w:t>
      </w:r>
    </w:p>
    <w:p>
      <w:pPr>
        <w:spacing w:line="480" w:lineRule="exact"/>
        <w:ind w:firstLine="560" w:firstLineChars="200"/>
        <w:rPr>
          <w:rFonts w:ascii="仿宋_GB2312" w:hAnsi="宋体"/>
          <w:sz w:val="28"/>
          <w:szCs w:val="28"/>
        </w:rPr>
      </w:pPr>
      <w:r>
        <w:rPr>
          <w:rFonts w:hint="eastAsia" w:ascii="仿宋_GB2312" w:hAnsi="宋体"/>
          <w:sz w:val="28"/>
          <w:szCs w:val="28"/>
        </w:rPr>
        <w:t>六、其他：【  】</w:t>
      </w:r>
    </w:p>
    <w:p>
      <w:pPr>
        <w:spacing w:line="480" w:lineRule="exact"/>
        <w:outlineLvl w:val="0"/>
        <w:rPr>
          <w:rFonts w:ascii="仿宋_GB2312" w:hAnsi="宋体"/>
          <w:b/>
          <w:sz w:val="28"/>
          <w:szCs w:val="28"/>
        </w:rPr>
      </w:pPr>
      <w:r>
        <w:rPr>
          <w:rFonts w:hint="eastAsia" w:ascii="仿宋_GB2312" w:hAnsi="宋体"/>
          <w:b/>
          <w:sz w:val="28"/>
          <w:szCs w:val="28"/>
        </w:rPr>
        <w:t>第八条 装载运输安全责任</w:t>
      </w:r>
    </w:p>
    <w:p>
      <w:pPr>
        <w:spacing w:line="480" w:lineRule="exact"/>
        <w:ind w:firstLine="560" w:firstLineChars="200"/>
        <w:outlineLvl w:val="1"/>
        <w:rPr>
          <w:rFonts w:ascii="仿宋_GB2312" w:hAnsi="宋体"/>
          <w:sz w:val="28"/>
          <w:szCs w:val="28"/>
        </w:rPr>
      </w:pPr>
      <w:r>
        <w:rPr>
          <w:rFonts w:hint="eastAsia" w:ascii="仿宋_GB2312" w:hAnsi="宋体"/>
          <w:sz w:val="28"/>
          <w:szCs w:val="28"/>
        </w:rPr>
        <w:t>一、甲方责任</w:t>
      </w:r>
    </w:p>
    <w:p>
      <w:pPr>
        <w:spacing w:line="480" w:lineRule="exact"/>
        <w:ind w:firstLine="560" w:firstLineChars="200"/>
        <w:rPr>
          <w:rFonts w:ascii="仿宋_GB2312" w:hAnsi="宋体"/>
          <w:sz w:val="28"/>
          <w:szCs w:val="28"/>
        </w:rPr>
      </w:pPr>
      <w:r>
        <w:rPr>
          <w:rFonts w:hint="eastAsia" w:ascii="仿宋_GB2312" w:hAnsi="宋体"/>
          <w:sz w:val="28"/>
          <w:szCs w:val="28"/>
        </w:rPr>
        <w:t>（一）对乙方的资质进行审查（审查内容包括：特种作业人员证书；有无专职或兼职安全员；工器具、安全防护设施及安全用具配置是否能满足安全作业需要等），确认其符合履行协议规定的安全要求。</w:t>
      </w:r>
    </w:p>
    <w:p>
      <w:pPr>
        <w:spacing w:line="480" w:lineRule="exact"/>
        <w:ind w:firstLine="560" w:firstLineChars="200"/>
        <w:rPr>
          <w:rFonts w:ascii="仿宋_GB2312" w:hAnsi="宋体"/>
          <w:sz w:val="28"/>
          <w:szCs w:val="28"/>
        </w:rPr>
      </w:pPr>
      <w:r>
        <w:rPr>
          <w:rFonts w:hint="eastAsia" w:ascii="仿宋_GB2312" w:hAnsi="宋体"/>
          <w:sz w:val="28"/>
          <w:szCs w:val="28"/>
        </w:rPr>
        <w:t>（二）交割出库前应对乙方各有关工作负责人、特种设备操作人员及搬运人员进行必要的安全技术交底，重点交待防止人身事故的安全措施。</w:t>
      </w:r>
    </w:p>
    <w:p>
      <w:pPr>
        <w:spacing w:line="480" w:lineRule="exact"/>
        <w:ind w:firstLine="560" w:firstLineChars="200"/>
        <w:rPr>
          <w:rFonts w:ascii="仿宋_GB2312" w:hAnsi="宋体"/>
          <w:sz w:val="28"/>
          <w:szCs w:val="28"/>
        </w:rPr>
      </w:pPr>
      <w:r>
        <w:rPr>
          <w:rFonts w:hint="eastAsia" w:ascii="仿宋_GB2312" w:hAnsi="宋体"/>
          <w:sz w:val="28"/>
          <w:szCs w:val="28"/>
        </w:rPr>
        <w:t>（三）在有危险性的生产区域内作业，有可能造成火灾、爆炸、触电、中毒、窒息、机械伤害、烧烫伤等，以及可能引起生产设备停电、停运事故时，甲方应事先要求乙方制订书面安全措施，经甲方审查合格后方可实施。</w:t>
      </w:r>
    </w:p>
    <w:p>
      <w:pPr>
        <w:spacing w:line="480" w:lineRule="exact"/>
        <w:ind w:firstLine="560" w:firstLineChars="200"/>
        <w:rPr>
          <w:rFonts w:ascii="仿宋_GB2312" w:hAnsi="宋体"/>
          <w:sz w:val="28"/>
          <w:szCs w:val="28"/>
        </w:rPr>
      </w:pPr>
      <w:r>
        <w:rPr>
          <w:rFonts w:hint="eastAsia" w:ascii="仿宋_GB2312" w:hAnsi="宋体"/>
          <w:sz w:val="28"/>
          <w:szCs w:val="28"/>
        </w:rPr>
        <w:t>（四）甲方负责派人到乙方装载搬运区域作技术指导和安全监督，乙方必须认真配合。</w:t>
      </w:r>
    </w:p>
    <w:p>
      <w:pPr>
        <w:spacing w:line="480" w:lineRule="exact"/>
        <w:ind w:firstLine="560" w:firstLineChars="200"/>
        <w:rPr>
          <w:rFonts w:ascii="仿宋_GB2312" w:hAnsi="宋体"/>
          <w:sz w:val="28"/>
          <w:szCs w:val="28"/>
        </w:rPr>
      </w:pPr>
      <w:r>
        <w:rPr>
          <w:rFonts w:hint="eastAsia" w:ascii="仿宋_GB2312" w:hAnsi="宋体"/>
          <w:sz w:val="28"/>
          <w:szCs w:val="28"/>
        </w:rPr>
        <w:t>（五）甲方发现乙方人员在作业过程中有违反安全生产法和有关规程制度等情况时，有权立即制止和纠正，乙方必须接受并立即整改，否则甲方有权做出进一步处罚，包括但不限于终止乙方交割出库、解除双方已签订的报废物资买卖合同、追究乙方违约责任等。</w:t>
      </w:r>
    </w:p>
    <w:p>
      <w:pPr>
        <w:spacing w:line="480" w:lineRule="exact"/>
        <w:ind w:firstLine="560" w:firstLineChars="200"/>
        <w:rPr>
          <w:rFonts w:ascii="仿宋_GB2312" w:hAnsi="宋体"/>
          <w:sz w:val="28"/>
          <w:szCs w:val="28"/>
        </w:rPr>
      </w:pPr>
      <w:r>
        <w:rPr>
          <w:rFonts w:hint="eastAsia" w:ascii="仿宋_GB2312" w:hAnsi="宋体"/>
          <w:sz w:val="28"/>
          <w:szCs w:val="28"/>
        </w:rPr>
        <w:t>（六）甲方对乙方进行本条款中上述任何审查监督、安全技术交底、指导要求、纠正或整改等，均不减轻或免除乙方按本合同应承担的所有安全责任，乙方不得因此使甲方遭受任何索赔、罚款或其它行政处罚，否则乙方应赔偿甲方所受到损失。</w:t>
      </w:r>
    </w:p>
    <w:p>
      <w:pPr>
        <w:spacing w:line="480" w:lineRule="exact"/>
        <w:ind w:firstLine="560" w:firstLineChars="200"/>
        <w:outlineLvl w:val="1"/>
        <w:rPr>
          <w:rFonts w:ascii="仿宋_GB2312" w:hAnsi="宋体"/>
          <w:sz w:val="28"/>
          <w:szCs w:val="28"/>
        </w:rPr>
      </w:pPr>
      <w:r>
        <w:rPr>
          <w:rFonts w:hint="eastAsia" w:ascii="仿宋_GB2312" w:hAnsi="宋体"/>
          <w:sz w:val="28"/>
          <w:szCs w:val="28"/>
        </w:rPr>
        <w:t>二、乙方责任</w:t>
      </w:r>
    </w:p>
    <w:p>
      <w:pPr>
        <w:spacing w:line="480" w:lineRule="exact"/>
        <w:ind w:firstLine="560" w:firstLineChars="200"/>
        <w:rPr>
          <w:rFonts w:ascii="仿宋_GB2312" w:hAnsi="宋体"/>
          <w:sz w:val="28"/>
          <w:szCs w:val="28"/>
        </w:rPr>
      </w:pPr>
      <w:r>
        <w:rPr>
          <w:rFonts w:hint="eastAsia" w:ascii="仿宋_GB2312" w:hAnsi="宋体"/>
          <w:sz w:val="28"/>
          <w:szCs w:val="28"/>
        </w:rPr>
        <w:t>（一）交割出库作业前，乙方必须向甲方提供派遣车辆、特种设备的年审合格证件及乙方操作车辆、特种设备人员的相关资格证件、特种设备操作证件等。</w:t>
      </w:r>
    </w:p>
    <w:p>
      <w:pPr>
        <w:spacing w:line="480" w:lineRule="exact"/>
        <w:ind w:firstLine="560" w:firstLineChars="200"/>
        <w:rPr>
          <w:rFonts w:ascii="仿宋_GB2312" w:hAnsi="宋体"/>
          <w:sz w:val="28"/>
          <w:szCs w:val="28"/>
        </w:rPr>
      </w:pPr>
      <w:r>
        <w:rPr>
          <w:rFonts w:hint="eastAsia" w:ascii="仿宋_GB2312" w:hAnsi="宋体"/>
          <w:sz w:val="28"/>
          <w:szCs w:val="28"/>
        </w:rPr>
        <w:t>（二）乙方必须自上而下进行安全技术交底，全体作业人员均必须熟悉工作内容，掌握作业特点及安全措施。必须对作业机械、工器具及安全防护设施进行一次检查，确保检查对象符合安全规定且不超过检验周期，并将检查结果提交甲方审核。</w:t>
      </w:r>
    </w:p>
    <w:p>
      <w:pPr>
        <w:spacing w:line="480" w:lineRule="exact"/>
        <w:ind w:firstLine="560" w:firstLineChars="200"/>
        <w:rPr>
          <w:rFonts w:ascii="仿宋_GB2312" w:hAnsi="宋体"/>
          <w:sz w:val="28"/>
          <w:szCs w:val="28"/>
        </w:rPr>
      </w:pPr>
      <w:r>
        <w:rPr>
          <w:rFonts w:hint="eastAsia" w:ascii="仿宋_GB2312" w:hAnsi="宋体"/>
          <w:sz w:val="28"/>
          <w:szCs w:val="28"/>
        </w:rPr>
        <w:t>（三）乙方必须对复杂性和危险性较大的工作制订专门的书面作业安全技术措施，经甲方审查合格后贯彻执行，必要时可请甲方协助制订安全技术措施。</w:t>
      </w:r>
    </w:p>
    <w:p>
      <w:pPr>
        <w:spacing w:line="480" w:lineRule="exact"/>
        <w:ind w:firstLine="560" w:firstLineChars="200"/>
        <w:rPr>
          <w:rFonts w:ascii="仿宋_GB2312" w:hAnsi="宋体"/>
          <w:sz w:val="28"/>
          <w:szCs w:val="28"/>
        </w:rPr>
      </w:pPr>
      <w:r>
        <w:rPr>
          <w:rFonts w:hint="eastAsia" w:ascii="仿宋_GB2312" w:hAnsi="宋体"/>
          <w:sz w:val="28"/>
          <w:szCs w:val="28"/>
        </w:rPr>
        <w:t>（四）交割过程中，乙方必须严格执行《电业安全工作规程》、《电力建设安全工作规程》和甲方制定的安全、文明生产（作业）的规定，自行承担货物装运过程中发生的非甲方原因造成的设备事故、人身事故或财产损失等安全事故责任。</w:t>
      </w:r>
    </w:p>
    <w:p>
      <w:pPr>
        <w:spacing w:line="480" w:lineRule="exact"/>
        <w:ind w:firstLine="560" w:firstLineChars="200"/>
        <w:rPr>
          <w:rFonts w:ascii="仿宋_GB2312" w:hAnsi="宋体"/>
          <w:sz w:val="28"/>
          <w:szCs w:val="28"/>
        </w:rPr>
      </w:pPr>
      <w:r>
        <w:rPr>
          <w:rFonts w:hint="eastAsia" w:ascii="仿宋_GB2312" w:hAnsi="宋体"/>
          <w:sz w:val="28"/>
          <w:szCs w:val="28"/>
        </w:rPr>
        <w:t>（五）乙方同时进入甲方场地的车辆不得多于2台（含起重机动车及货车），车辆进入甲方场地前，应征得甲方同意，在甲方场地内行驶时，时速不得超过甲方场地的规定限速。</w:t>
      </w:r>
    </w:p>
    <w:p>
      <w:pPr>
        <w:spacing w:line="480" w:lineRule="exact"/>
        <w:ind w:firstLine="560" w:firstLineChars="200"/>
        <w:rPr>
          <w:rFonts w:ascii="仿宋_GB2312" w:hAnsi="宋体"/>
          <w:sz w:val="28"/>
          <w:szCs w:val="28"/>
        </w:rPr>
      </w:pPr>
      <w:r>
        <w:rPr>
          <w:rFonts w:hint="eastAsia" w:ascii="仿宋_GB2312" w:hAnsi="宋体"/>
          <w:sz w:val="28"/>
          <w:szCs w:val="28"/>
        </w:rPr>
        <w:t>（六）乙方必须按甲方交割时间要求，在甲方正常工作时间内迅速交割出库及确保甲方场地的安全。乙方不得在甲方场地内对任何报废物资进行切割、拆装、抽油及照明等有关作业，必须按报废物资现状运走。</w:t>
      </w:r>
    </w:p>
    <w:p>
      <w:pPr>
        <w:spacing w:line="480" w:lineRule="exact"/>
        <w:ind w:firstLine="560" w:firstLineChars="200"/>
        <w:rPr>
          <w:rFonts w:ascii="仿宋_GB2312" w:hAnsi="宋体"/>
          <w:sz w:val="28"/>
          <w:szCs w:val="28"/>
        </w:rPr>
      </w:pPr>
      <w:r>
        <w:rPr>
          <w:rFonts w:hint="eastAsia" w:ascii="仿宋_GB2312" w:hAnsi="宋体"/>
          <w:sz w:val="28"/>
          <w:szCs w:val="28"/>
        </w:rPr>
        <w:t>（七）禁止雇用未成年工人和不适应现场安全作业要求的老、弱、病、残人员进行作业。</w:t>
      </w:r>
    </w:p>
    <w:p>
      <w:pPr>
        <w:spacing w:line="480" w:lineRule="exact"/>
        <w:ind w:firstLine="560" w:firstLineChars="200"/>
        <w:rPr>
          <w:rFonts w:ascii="仿宋_GB2312" w:hAnsi="宋体"/>
          <w:sz w:val="28"/>
          <w:szCs w:val="28"/>
        </w:rPr>
      </w:pPr>
      <w:r>
        <w:rPr>
          <w:rFonts w:hint="eastAsia" w:ascii="仿宋_GB2312" w:hAnsi="宋体"/>
          <w:sz w:val="28"/>
          <w:szCs w:val="28"/>
        </w:rPr>
        <w:t>（八）甲方不负责报废物资的包装，乙方可在必要时对报废物资进行适当包装，以满足运输的需要，因未进行包装或包装不当造成报废物资毁损、丢失或对第三方造成损失、损害的，乙方自行承担相关责任。</w:t>
      </w:r>
    </w:p>
    <w:p>
      <w:pPr>
        <w:spacing w:line="480" w:lineRule="exact"/>
        <w:ind w:firstLine="560" w:firstLineChars="200"/>
        <w:rPr>
          <w:rFonts w:ascii="仿宋_GB2312" w:hAnsi="宋体"/>
          <w:sz w:val="28"/>
          <w:szCs w:val="28"/>
        </w:rPr>
      </w:pPr>
      <w:r>
        <w:rPr>
          <w:rFonts w:hint="eastAsia" w:ascii="仿宋_GB2312" w:hAnsi="宋体"/>
          <w:sz w:val="28"/>
          <w:szCs w:val="28"/>
        </w:rPr>
        <w:t>（九）乙方必须以安全合法的方式处置甲方所交付的报废物资，承担在处置过程中产生的一切责任，包括但不限于人员伤亡、财产损失、环境污染等，乙方不得自行或允许他人将报废物资用于原有用途，保证在报废物资处置过程中甲方免受任何索赔、罚款或其他行政处罚，否则甲方有权要求乙方承担所遭受的全部损失。</w:t>
      </w:r>
    </w:p>
    <w:p>
      <w:pPr>
        <w:spacing w:line="480" w:lineRule="exact"/>
        <w:ind w:firstLine="560" w:firstLineChars="200"/>
        <w:rPr>
          <w:rFonts w:ascii="仿宋_GB2312" w:hAnsi="宋体"/>
          <w:sz w:val="28"/>
          <w:szCs w:val="28"/>
        </w:rPr>
      </w:pPr>
      <w:r>
        <w:rPr>
          <w:rFonts w:hint="eastAsia" w:ascii="仿宋_GB2312" w:hAnsi="宋体"/>
          <w:sz w:val="28"/>
          <w:szCs w:val="28"/>
        </w:rPr>
        <w:t>（十）报废物资转让处理全过程由甲方物流、监督、审计和安全监管部门进行监督。乙方必须对甲方物流、监督、审计和安全监管部门或有关人员提出关于安全作业的意见及时整改。</w:t>
      </w:r>
    </w:p>
    <w:p>
      <w:pPr>
        <w:spacing w:line="480" w:lineRule="exact"/>
        <w:outlineLvl w:val="0"/>
        <w:rPr>
          <w:rFonts w:ascii="仿宋_GB2312" w:hAnsi="宋体"/>
          <w:b/>
          <w:sz w:val="28"/>
          <w:szCs w:val="28"/>
        </w:rPr>
      </w:pPr>
      <w:r>
        <w:rPr>
          <w:rFonts w:hint="eastAsia" w:ascii="仿宋_GB2312" w:hAnsi="宋体"/>
          <w:b/>
          <w:sz w:val="28"/>
          <w:szCs w:val="28"/>
        </w:rPr>
        <w:t>第九条 违约责任</w:t>
      </w:r>
    </w:p>
    <w:p>
      <w:pPr>
        <w:spacing w:line="480" w:lineRule="exact"/>
        <w:ind w:firstLine="560" w:firstLineChars="200"/>
        <w:rPr>
          <w:rFonts w:ascii="仿宋_GB2312" w:hAnsi="宋体"/>
          <w:sz w:val="28"/>
          <w:szCs w:val="28"/>
        </w:rPr>
      </w:pPr>
      <w:r>
        <w:rPr>
          <w:rFonts w:hint="eastAsia" w:ascii="仿宋_GB2312" w:hAnsi="宋体"/>
          <w:sz w:val="28"/>
          <w:szCs w:val="28"/>
        </w:rPr>
        <w:t>乙方在参加广东电网有限责任公司及各级分、子公司组织的报废物资处置工作过程中，如存在违约、纠纷等情况，由甲方按以下原则处理（如甲方为县级供电局时，由甲方所在地市级供电局负责向乙方追究违约责任），出具正式处理文件。</w:t>
      </w:r>
    </w:p>
    <w:p>
      <w:pPr>
        <w:spacing w:line="480" w:lineRule="exact"/>
        <w:ind w:firstLine="560" w:firstLineChars="200"/>
        <w:rPr>
          <w:rFonts w:ascii="仿宋_GB2312" w:hAnsi="宋体"/>
          <w:sz w:val="28"/>
          <w:szCs w:val="28"/>
        </w:rPr>
      </w:pPr>
      <w:r>
        <w:rPr>
          <w:rFonts w:hint="eastAsia" w:ascii="仿宋_GB2312" w:hAnsi="宋体"/>
          <w:sz w:val="28"/>
          <w:szCs w:val="28"/>
        </w:rPr>
        <w:t>一、处置工作过程中，乙方出现下列情形之一的，由乙方承担全部责任，并按照广东电网有限责任公司报废物资处置的管理要求，乙方5年内不得参加广东电网有限责任公司及各级分、子公司组织的报废物资处置工作。甲方有权单方终止合同并对标的物进行重新处置，乙方所缴纳的款项（含拍卖保证金、拍卖成交价款和履约保证金）将作为违约金被甲方全额扣除。</w:t>
      </w:r>
    </w:p>
    <w:p>
      <w:pPr>
        <w:spacing w:line="480" w:lineRule="exact"/>
        <w:ind w:firstLine="560" w:firstLineChars="200"/>
        <w:rPr>
          <w:rFonts w:ascii="仿宋_GB2312" w:hAnsi="宋体"/>
          <w:sz w:val="28"/>
          <w:szCs w:val="28"/>
        </w:rPr>
      </w:pPr>
      <w:r>
        <w:rPr>
          <w:rFonts w:hint="eastAsia" w:ascii="仿宋_GB2312" w:hAnsi="宋体"/>
          <w:sz w:val="28"/>
          <w:szCs w:val="28"/>
        </w:rPr>
        <w:t>（一）在报废物资处置全过程中，乙方存在伤害、恐吓、威胁、贿赂甲方或拍卖单位，以及扰乱或阻挠报废物资处置的违法行为。</w:t>
      </w:r>
    </w:p>
    <w:p>
      <w:pPr>
        <w:spacing w:line="480" w:lineRule="exact"/>
        <w:ind w:firstLine="560" w:firstLineChars="200"/>
        <w:rPr>
          <w:rFonts w:ascii="仿宋_GB2312" w:hAnsi="宋体"/>
          <w:sz w:val="28"/>
          <w:szCs w:val="28"/>
        </w:rPr>
      </w:pPr>
      <w:r>
        <w:rPr>
          <w:rFonts w:hint="eastAsia" w:ascii="仿宋_GB2312" w:hAnsi="宋体"/>
          <w:sz w:val="28"/>
          <w:szCs w:val="28"/>
        </w:rPr>
        <w:t>（二）在报废物资处置全过程中，乙方所提交的相关资质证明资料、印章、其他凭证等存在虚假、欺骗等违法行为。</w:t>
      </w:r>
    </w:p>
    <w:p>
      <w:pPr>
        <w:spacing w:line="480" w:lineRule="exact"/>
        <w:ind w:firstLine="560" w:firstLineChars="200"/>
        <w:rPr>
          <w:rFonts w:ascii="仿宋_GB2312" w:hAnsi="宋体"/>
          <w:sz w:val="28"/>
          <w:szCs w:val="28"/>
        </w:rPr>
      </w:pPr>
      <w:r>
        <w:rPr>
          <w:rFonts w:hint="eastAsia" w:ascii="仿宋_GB2312" w:hAnsi="宋体"/>
          <w:sz w:val="28"/>
          <w:szCs w:val="28"/>
        </w:rPr>
        <w:t>二、处置工作过程中，乙方出现下列情形之一的，视为乙方放弃标的，并按照广东电网有限责任公司关于报废物资处置的管理要求，乙方3年内不得参加广东电网有限责任公司及各级分、子公司组织的报废物资处置，甲方有权单方终止合同并有权对标的重新处置，乙方所缴纳的款项（含拍卖保证金、拍卖成交价款和履约保证金）将作为违约金被甲方全额扣除。</w:t>
      </w:r>
    </w:p>
    <w:p>
      <w:pPr>
        <w:spacing w:line="480" w:lineRule="exact"/>
        <w:ind w:firstLine="560" w:firstLineChars="200"/>
        <w:rPr>
          <w:rFonts w:ascii="仿宋_GB2312" w:hAnsi="宋体"/>
          <w:sz w:val="28"/>
          <w:szCs w:val="28"/>
        </w:rPr>
      </w:pPr>
      <w:r>
        <w:rPr>
          <w:rFonts w:hint="eastAsia" w:ascii="仿宋_GB2312" w:hAnsi="宋体"/>
          <w:sz w:val="28"/>
          <w:szCs w:val="28"/>
        </w:rPr>
        <w:t>（一）当次拍卖成交后，乙方未在3个工作日内签订合同的。</w:t>
      </w:r>
    </w:p>
    <w:p>
      <w:pPr>
        <w:spacing w:line="480" w:lineRule="exact"/>
        <w:ind w:firstLine="560" w:firstLineChars="200"/>
        <w:rPr>
          <w:rFonts w:ascii="仿宋_GB2312" w:hAnsi="宋体"/>
          <w:sz w:val="28"/>
          <w:szCs w:val="28"/>
        </w:rPr>
      </w:pPr>
      <w:r>
        <w:rPr>
          <w:rFonts w:hint="eastAsia" w:ascii="仿宋_GB2312" w:hAnsi="宋体"/>
          <w:sz w:val="28"/>
          <w:szCs w:val="28"/>
        </w:rPr>
        <w:t>（二）在双方签订合同后，乙方未在5个工作日内全额支付拍卖成交价款及履约保证金的。</w:t>
      </w:r>
    </w:p>
    <w:p>
      <w:pPr>
        <w:spacing w:line="480" w:lineRule="exact"/>
        <w:ind w:firstLine="560" w:firstLineChars="200"/>
        <w:rPr>
          <w:rFonts w:ascii="仿宋_GB2312" w:hAnsi="宋体"/>
          <w:sz w:val="28"/>
          <w:szCs w:val="28"/>
        </w:rPr>
      </w:pPr>
      <w:r>
        <w:rPr>
          <w:rFonts w:hint="eastAsia" w:ascii="仿宋_GB2312" w:hAnsi="宋体"/>
          <w:sz w:val="28"/>
          <w:szCs w:val="28"/>
        </w:rPr>
        <w:t>（三）乙方超过甲方通知期限7个工作日仍未完成交割出库的。</w:t>
      </w:r>
    </w:p>
    <w:p>
      <w:pPr>
        <w:spacing w:line="480" w:lineRule="exact"/>
        <w:outlineLvl w:val="0"/>
        <w:rPr>
          <w:rFonts w:ascii="仿宋_GB2312" w:hAnsi="宋体"/>
          <w:sz w:val="28"/>
          <w:szCs w:val="28"/>
        </w:rPr>
      </w:pPr>
      <w:r>
        <w:rPr>
          <w:rFonts w:hint="eastAsia" w:ascii="仿宋_GB2312" w:hAnsi="宋体"/>
          <w:b/>
          <w:sz w:val="28"/>
          <w:szCs w:val="28"/>
        </w:rPr>
        <w:t>第十条 争议解决方法</w:t>
      </w:r>
    </w:p>
    <w:p>
      <w:pPr>
        <w:snapToGrid w:val="0"/>
        <w:spacing w:line="480" w:lineRule="exact"/>
        <w:ind w:firstLine="560" w:firstLineChars="200"/>
        <w:rPr>
          <w:rFonts w:ascii="仿宋_GB2312" w:hAnsi="宋体"/>
          <w:sz w:val="28"/>
          <w:szCs w:val="28"/>
        </w:rPr>
      </w:pPr>
      <w:r>
        <w:rPr>
          <w:rFonts w:hint="eastAsia" w:ascii="仿宋_GB2312" w:hAnsi="宋体"/>
          <w:sz w:val="28"/>
          <w:szCs w:val="28"/>
        </w:rPr>
        <w:t>本合同在履行过程中发生争议，应首先通过协商的方式解决，协商不成，按以下第【 一 】种方式解决：</w:t>
      </w:r>
    </w:p>
    <w:p>
      <w:pPr>
        <w:snapToGrid w:val="0"/>
        <w:spacing w:line="480" w:lineRule="exact"/>
        <w:ind w:firstLine="560" w:firstLineChars="200"/>
        <w:rPr>
          <w:rFonts w:ascii="仿宋_GB2312" w:hAnsi="宋体"/>
          <w:sz w:val="28"/>
          <w:szCs w:val="28"/>
        </w:rPr>
      </w:pPr>
      <w:r>
        <w:rPr>
          <w:rFonts w:hint="eastAsia" w:ascii="仿宋_GB2312" w:hAnsi="宋体"/>
          <w:sz w:val="28"/>
          <w:szCs w:val="28"/>
        </w:rPr>
        <w:t>一、向甲方所在地人民法院起诉。</w:t>
      </w:r>
    </w:p>
    <w:p>
      <w:pPr>
        <w:snapToGrid w:val="0"/>
        <w:spacing w:line="480" w:lineRule="exact"/>
        <w:ind w:firstLine="560" w:firstLineChars="200"/>
        <w:rPr>
          <w:rFonts w:ascii="仿宋_GB2312" w:hAnsi="宋体"/>
          <w:sz w:val="28"/>
          <w:szCs w:val="28"/>
        </w:rPr>
      </w:pPr>
      <w:r>
        <w:rPr>
          <w:rFonts w:hint="eastAsia" w:ascii="仿宋_GB2312" w:hAnsi="宋体"/>
          <w:sz w:val="28"/>
          <w:szCs w:val="28"/>
        </w:rPr>
        <w:t>二、提交【/】仲裁委员会【/】分会（仲裁地点为【/】）仲裁，按照申请仲裁时该会有效的仲裁规则进行仲裁。仲裁裁决是终局，对双方均有约束力。</w:t>
      </w:r>
    </w:p>
    <w:p>
      <w:pPr>
        <w:snapToGrid w:val="0"/>
        <w:spacing w:line="480" w:lineRule="exact"/>
        <w:ind w:firstLine="560" w:firstLineChars="200"/>
        <w:rPr>
          <w:rFonts w:ascii="仿宋_GB2312" w:hAnsi="宋体"/>
          <w:sz w:val="28"/>
          <w:szCs w:val="28"/>
        </w:rPr>
      </w:pPr>
      <w:r>
        <w:rPr>
          <w:rFonts w:hint="eastAsia" w:ascii="仿宋_GB2312" w:hAnsi="宋体"/>
          <w:sz w:val="28"/>
          <w:szCs w:val="28"/>
        </w:rPr>
        <w:t>在诉讼或仲裁期间，本合同不涉及争议部分的条款仍须履行。</w:t>
      </w:r>
    </w:p>
    <w:p>
      <w:pPr>
        <w:spacing w:line="480" w:lineRule="exact"/>
        <w:outlineLvl w:val="0"/>
        <w:rPr>
          <w:rFonts w:ascii="仿宋_GB2312" w:hAnsi="宋体"/>
          <w:b/>
          <w:sz w:val="28"/>
          <w:szCs w:val="28"/>
        </w:rPr>
      </w:pPr>
      <w:r>
        <w:rPr>
          <w:rFonts w:hint="eastAsia" w:ascii="仿宋_GB2312" w:hAnsi="宋体"/>
          <w:b/>
          <w:sz w:val="28"/>
          <w:szCs w:val="28"/>
        </w:rPr>
        <w:t>第十一条 合同组成、生效与份数</w:t>
      </w:r>
    </w:p>
    <w:p>
      <w:pPr>
        <w:spacing w:line="480" w:lineRule="exact"/>
        <w:ind w:firstLine="560" w:firstLineChars="200"/>
        <w:rPr>
          <w:rFonts w:ascii="仿宋_GB2312" w:hAnsi="宋体"/>
          <w:sz w:val="28"/>
          <w:szCs w:val="28"/>
        </w:rPr>
      </w:pPr>
      <w:r>
        <w:rPr>
          <w:rFonts w:hint="eastAsia" w:ascii="仿宋_GB2312" w:hAnsi="宋体"/>
          <w:sz w:val="28"/>
          <w:szCs w:val="28"/>
        </w:rPr>
        <w:t>一、本合同附件是本合同重要组成部分，具有同等法律效力。</w:t>
      </w:r>
    </w:p>
    <w:p>
      <w:pPr>
        <w:spacing w:line="480" w:lineRule="exact"/>
        <w:ind w:firstLine="560" w:firstLineChars="200"/>
        <w:rPr>
          <w:rFonts w:ascii="仿宋_GB2312" w:hAnsi="宋体"/>
          <w:sz w:val="28"/>
          <w:szCs w:val="28"/>
        </w:rPr>
      </w:pPr>
      <w:r>
        <w:rPr>
          <w:rFonts w:hint="eastAsia" w:ascii="仿宋_GB2312" w:hAnsi="宋体"/>
          <w:sz w:val="28"/>
          <w:szCs w:val="28"/>
        </w:rPr>
        <w:t>二、本合同未尽事宜，双方应通过订立补充条款或补充协议进行约定。本合同的补充条款、补充协议及附件均为本合同不可分割的部分。</w:t>
      </w:r>
    </w:p>
    <w:p>
      <w:pPr>
        <w:spacing w:line="480" w:lineRule="exact"/>
        <w:ind w:firstLine="560" w:firstLineChars="200"/>
        <w:rPr>
          <w:rFonts w:ascii="仿宋_GB2312" w:hAnsi="宋体"/>
          <w:sz w:val="28"/>
          <w:szCs w:val="28"/>
        </w:rPr>
      </w:pPr>
      <w:r>
        <w:rPr>
          <w:rFonts w:hint="eastAsia" w:ascii="仿宋_GB2312" w:hAnsi="宋体"/>
          <w:sz w:val="28"/>
          <w:szCs w:val="28"/>
        </w:rPr>
        <w:t>三、本合同经甲乙双方签字盖章之日起生效。本合同一式【  】份，甲方执【  】份，乙方执【  】份，各份均具有同等的法律效力。</w:t>
      </w:r>
    </w:p>
    <w:p>
      <w:pPr>
        <w:spacing w:line="480" w:lineRule="exact"/>
        <w:rPr>
          <w:rFonts w:ascii="仿宋_GB2312" w:hAnsi="宋体"/>
          <w:sz w:val="28"/>
          <w:szCs w:val="28"/>
        </w:rPr>
      </w:pPr>
      <w:r>
        <w:rPr>
          <w:rFonts w:hint="eastAsia" w:ascii="仿宋_GB2312" w:hAnsi="宋体"/>
          <w:sz w:val="28"/>
          <w:szCs w:val="28"/>
        </w:rPr>
        <w:t>（以下无正文）</w:t>
      </w:r>
    </w:p>
    <w:p>
      <w:pPr>
        <w:spacing w:line="480" w:lineRule="exact"/>
        <w:rPr>
          <w:sz w:val="28"/>
          <w:szCs w:val="28"/>
        </w:rPr>
      </w:pPr>
      <w:r>
        <w:rPr>
          <w:sz w:val="28"/>
          <w:szCs w:val="28"/>
        </w:rPr>
        <w:br w:type="page"/>
      </w:r>
      <w:r>
        <w:rPr>
          <w:rFonts w:hint="eastAsia"/>
          <w:sz w:val="28"/>
          <w:szCs w:val="28"/>
        </w:rPr>
        <w:t>（签署页）</w:t>
      </w:r>
    </w:p>
    <w:p>
      <w:pPr>
        <w:spacing w:line="480" w:lineRule="exact"/>
        <w:rPr>
          <w:sz w:val="28"/>
          <w:szCs w:val="28"/>
        </w:rPr>
      </w:pPr>
    </w:p>
    <w:p>
      <w:pPr>
        <w:spacing w:line="480" w:lineRule="exact"/>
        <w:outlineLvl w:val="0"/>
        <w:rPr>
          <w:sz w:val="28"/>
          <w:szCs w:val="28"/>
        </w:rPr>
      </w:pPr>
      <w:r>
        <w:rPr>
          <w:rFonts w:hint="eastAsia"/>
          <w:sz w:val="28"/>
          <w:szCs w:val="28"/>
        </w:rPr>
        <w:t>甲  方：                       （盖章）</w:t>
      </w:r>
    </w:p>
    <w:p>
      <w:pPr>
        <w:spacing w:line="480" w:lineRule="exact"/>
        <w:rPr>
          <w:sz w:val="28"/>
          <w:szCs w:val="28"/>
        </w:rPr>
      </w:pPr>
      <w:r>
        <w:rPr>
          <w:rFonts w:hint="eastAsia"/>
          <w:sz w:val="28"/>
          <w:szCs w:val="28"/>
        </w:rPr>
        <w:t>法定代表人（负责人）：</w:t>
      </w:r>
    </w:p>
    <w:p>
      <w:pPr>
        <w:spacing w:line="480" w:lineRule="exact"/>
        <w:rPr>
          <w:sz w:val="28"/>
          <w:szCs w:val="28"/>
        </w:rPr>
      </w:pPr>
      <w:r>
        <w:rPr>
          <w:rFonts w:hint="eastAsia"/>
          <w:sz w:val="28"/>
          <w:szCs w:val="28"/>
        </w:rPr>
        <w:t>委托代理人：　　　　　　　</w:t>
      </w:r>
    </w:p>
    <w:p>
      <w:pPr>
        <w:spacing w:line="480" w:lineRule="exact"/>
        <w:rPr>
          <w:sz w:val="28"/>
          <w:szCs w:val="28"/>
        </w:rPr>
      </w:pPr>
      <w:r>
        <w:rPr>
          <w:rFonts w:hint="eastAsia"/>
          <w:sz w:val="28"/>
          <w:szCs w:val="28"/>
        </w:rPr>
        <w:t xml:space="preserve">通讯地址：                          </w:t>
      </w:r>
    </w:p>
    <w:p>
      <w:pPr>
        <w:spacing w:line="480" w:lineRule="exact"/>
        <w:rPr>
          <w:sz w:val="28"/>
          <w:szCs w:val="28"/>
        </w:rPr>
      </w:pPr>
      <w:r>
        <w:rPr>
          <w:rFonts w:hint="eastAsia"/>
          <w:sz w:val="28"/>
          <w:szCs w:val="28"/>
        </w:rPr>
        <w:t xml:space="preserve">邮  编：                              </w:t>
      </w:r>
    </w:p>
    <w:p>
      <w:pPr>
        <w:spacing w:line="480" w:lineRule="exact"/>
        <w:rPr>
          <w:sz w:val="28"/>
          <w:szCs w:val="28"/>
        </w:rPr>
      </w:pPr>
      <w:r>
        <w:rPr>
          <w:rFonts w:hint="eastAsia"/>
          <w:sz w:val="28"/>
          <w:szCs w:val="28"/>
        </w:rPr>
        <w:t xml:space="preserve">联系人：          电话：        传真：    </w:t>
      </w:r>
    </w:p>
    <w:p>
      <w:pPr>
        <w:spacing w:line="480" w:lineRule="exact"/>
        <w:rPr>
          <w:sz w:val="28"/>
          <w:szCs w:val="28"/>
        </w:rPr>
      </w:pPr>
      <w:r>
        <w:rPr>
          <w:rFonts w:hint="eastAsia"/>
          <w:sz w:val="28"/>
          <w:szCs w:val="28"/>
        </w:rPr>
        <w:t xml:space="preserve">开户行：                            </w:t>
      </w:r>
    </w:p>
    <w:p>
      <w:pPr>
        <w:spacing w:line="480" w:lineRule="exact"/>
        <w:rPr>
          <w:sz w:val="28"/>
          <w:szCs w:val="28"/>
        </w:rPr>
      </w:pPr>
      <w:r>
        <w:rPr>
          <w:rFonts w:hint="eastAsia"/>
          <w:sz w:val="28"/>
          <w:szCs w:val="28"/>
        </w:rPr>
        <w:t xml:space="preserve">账  号：                              </w:t>
      </w:r>
    </w:p>
    <w:p>
      <w:pPr>
        <w:spacing w:line="480" w:lineRule="exact"/>
        <w:rPr>
          <w:sz w:val="28"/>
          <w:szCs w:val="28"/>
        </w:rPr>
      </w:pPr>
      <w:r>
        <w:rPr>
          <w:rFonts w:hint="eastAsia"/>
          <w:sz w:val="28"/>
          <w:szCs w:val="28"/>
        </w:rPr>
        <w:t xml:space="preserve">签约日期：    年  月   日        </w:t>
      </w:r>
    </w:p>
    <w:p>
      <w:pPr>
        <w:spacing w:line="480" w:lineRule="exact"/>
        <w:rPr>
          <w:sz w:val="28"/>
          <w:szCs w:val="28"/>
        </w:rPr>
      </w:pPr>
    </w:p>
    <w:p>
      <w:pPr>
        <w:spacing w:line="480" w:lineRule="exact"/>
        <w:outlineLvl w:val="0"/>
        <w:rPr>
          <w:sz w:val="28"/>
          <w:szCs w:val="28"/>
        </w:rPr>
      </w:pPr>
      <w:r>
        <w:rPr>
          <w:rFonts w:hint="eastAsia"/>
          <w:sz w:val="28"/>
          <w:szCs w:val="28"/>
        </w:rPr>
        <w:t>乙  方：                        （盖章）</w:t>
      </w:r>
    </w:p>
    <w:p>
      <w:pPr>
        <w:spacing w:line="480" w:lineRule="exact"/>
        <w:rPr>
          <w:sz w:val="28"/>
          <w:szCs w:val="28"/>
        </w:rPr>
      </w:pPr>
      <w:r>
        <w:rPr>
          <w:rFonts w:hint="eastAsia"/>
          <w:sz w:val="28"/>
          <w:szCs w:val="28"/>
        </w:rPr>
        <w:t>法定代表人（负责人）：</w:t>
      </w:r>
    </w:p>
    <w:p>
      <w:pPr>
        <w:spacing w:line="480" w:lineRule="exact"/>
        <w:rPr>
          <w:sz w:val="28"/>
          <w:szCs w:val="28"/>
        </w:rPr>
      </w:pPr>
      <w:r>
        <w:rPr>
          <w:rFonts w:hint="eastAsia"/>
          <w:sz w:val="28"/>
          <w:szCs w:val="28"/>
        </w:rPr>
        <w:t>委托代理人：　　　　　　 　　</w:t>
      </w:r>
    </w:p>
    <w:p>
      <w:pPr>
        <w:spacing w:line="480" w:lineRule="exact"/>
        <w:rPr>
          <w:sz w:val="28"/>
          <w:szCs w:val="28"/>
        </w:rPr>
      </w:pPr>
      <w:r>
        <w:rPr>
          <w:rFonts w:hint="eastAsia"/>
          <w:sz w:val="28"/>
          <w:szCs w:val="28"/>
        </w:rPr>
        <w:t xml:space="preserve">通讯地址：                          </w:t>
      </w:r>
    </w:p>
    <w:p>
      <w:pPr>
        <w:spacing w:line="480" w:lineRule="exact"/>
        <w:rPr>
          <w:sz w:val="28"/>
          <w:szCs w:val="28"/>
        </w:rPr>
      </w:pPr>
      <w:r>
        <w:rPr>
          <w:rFonts w:hint="eastAsia"/>
          <w:sz w:val="28"/>
          <w:szCs w:val="28"/>
        </w:rPr>
        <w:t xml:space="preserve">邮  编：                              </w:t>
      </w:r>
    </w:p>
    <w:p>
      <w:pPr>
        <w:spacing w:line="480" w:lineRule="exact"/>
        <w:rPr>
          <w:sz w:val="28"/>
          <w:szCs w:val="28"/>
        </w:rPr>
      </w:pPr>
      <w:r>
        <w:rPr>
          <w:rFonts w:hint="eastAsia"/>
          <w:sz w:val="28"/>
          <w:szCs w:val="28"/>
        </w:rPr>
        <w:t xml:space="preserve">联系人：          电话：         传真：                </w:t>
      </w:r>
    </w:p>
    <w:p>
      <w:pPr>
        <w:spacing w:line="480" w:lineRule="exact"/>
        <w:rPr>
          <w:sz w:val="28"/>
          <w:szCs w:val="28"/>
        </w:rPr>
      </w:pPr>
      <w:r>
        <w:rPr>
          <w:rFonts w:hint="eastAsia"/>
          <w:sz w:val="28"/>
          <w:szCs w:val="28"/>
        </w:rPr>
        <w:t xml:space="preserve">开户行：                            </w:t>
      </w:r>
    </w:p>
    <w:p>
      <w:pPr>
        <w:spacing w:line="480" w:lineRule="exact"/>
        <w:rPr>
          <w:sz w:val="28"/>
          <w:szCs w:val="28"/>
        </w:rPr>
      </w:pPr>
      <w:r>
        <w:rPr>
          <w:rFonts w:hint="eastAsia"/>
          <w:sz w:val="28"/>
          <w:szCs w:val="28"/>
        </w:rPr>
        <w:t xml:space="preserve">账  号：                              </w:t>
      </w:r>
    </w:p>
    <w:p>
      <w:pPr>
        <w:spacing w:line="480" w:lineRule="exact"/>
        <w:rPr>
          <w:sz w:val="28"/>
          <w:szCs w:val="28"/>
        </w:rPr>
      </w:pPr>
      <w:r>
        <w:rPr>
          <w:rFonts w:hint="eastAsia"/>
          <w:sz w:val="28"/>
          <w:szCs w:val="28"/>
        </w:rPr>
        <w:t xml:space="preserve">签约日期：    年  月   日               </w:t>
      </w:r>
    </w:p>
    <w:p>
      <w:pPr>
        <w:spacing w:line="480" w:lineRule="exact"/>
        <w:rPr>
          <w:sz w:val="28"/>
          <w:szCs w:val="28"/>
        </w:rPr>
      </w:pPr>
    </w:p>
    <w:p>
      <w:pPr>
        <w:spacing w:line="480" w:lineRule="exact"/>
        <w:rPr>
          <w:sz w:val="28"/>
          <w:szCs w:val="28"/>
        </w:rPr>
      </w:pPr>
    </w:p>
    <w:p>
      <w:pPr>
        <w:spacing w:line="480" w:lineRule="exact"/>
        <w:rPr>
          <w:sz w:val="28"/>
          <w:szCs w:val="28"/>
        </w:rPr>
      </w:pPr>
    </w:p>
    <w:p>
      <w:pPr>
        <w:spacing w:line="560" w:lineRule="exact"/>
        <w:rPr>
          <w:rFonts w:ascii="宋体" w:hAnsi="宋体"/>
          <w:sz w:val="28"/>
          <w:szCs w:val="28"/>
        </w:rPr>
      </w:pPr>
    </w:p>
    <w:p>
      <w:pPr>
        <w:spacing w:line="560" w:lineRule="exact"/>
        <w:rPr>
          <w:rFonts w:ascii="宋体" w:hAnsi="宋体"/>
          <w:sz w:val="28"/>
          <w:szCs w:val="28"/>
        </w:rPr>
      </w:pPr>
    </w:p>
    <w:sectPr>
      <w:footerReference r:id="rId4" w:type="first"/>
      <w:footerReference r:id="rId3" w:type="default"/>
      <w:pgSz w:w="11906" w:h="16838"/>
      <w:pgMar w:top="1247" w:right="1134" w:bottom="1134" w:left="1418" w:header="851" w:footer="748" w:gutter="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Text Box 1026"/>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4vdRNAAAAACAQAADwAAAAAAAAABACAAAAAiAAAAZHJzL2Rvd25yZXYueG1sUEsB&#10;AhQAFAAAAAgAh07iQC7Cigz9AQAAAwQAAA4AAAAAAAAAAQAgAAAAHwEAAGRycy9lMm9Eb2MueG1s&#10;UEsFBgAAAAAGAAYAWQEAAI4FAAAAAA==&#10;">
              <v:fill on="f" focussize="0,0"/>
              <v:stroke on="f"/>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Pi91E0AAAAAIBAAAPAAAAAAAAAAEAIAAAACIAAABkcnMvZG93bnJldi54bWxQSwEC&#10;FAAUAAAACACHTuJAr4cSjPwBAAADBAAADgAAAAAAAAABACAAAAAfAQAAZHJzL2Uyb0RvYy54bWxQ&#10;SwUGAAAAAAYABgBZAQAAjQUAAAAA&#10;">
              <v:fill on="f" focussize="0,0"/>
              <v:stroke on="f"/>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2E5BBD"/>
    <w:multiLevelType w:val="multilevel"/>
    <w:tmpl w:val="1F2E5BBD"/>
    <w:lvl w:ilvl="0" w:tentative="0">
      <w:start w:val="1"/>
      <w:numFmt w:val="decimal"/>
      <w:lvlText w:val="%1"/>
      <w:lvlJc w:val="left"/>
      <w:pPr>
        <w:tabs>
          <w:tab w:val="left" w:pos="432"/>
        </w:tabs>
        <w:ind w:left="432" w:hanging="432"/>
      </w:pPr>
      <w:rPr>
        <w:rFonts w:hint="default" w:ascii="Arial" w:hAnsi="Arial" w:eastAsia="黑体"/>
        <w:b/>
        <w:i w:val="0"/>
        <w:color w:val="auto"/>
        <w:sz w:val="32"/>
        <w:szCs w:val="32"/>
      </w:rPr>
    </w:lvl>
    <w:lvl w:ilvl="1" w:tentative="0">
      <w:start w:val="1"/>
      <w:numFmt w:val="decimal"/>
      <w:lvlText w:val="%1.%2"/>
      <w:lvlJc w:val="left"/>
      <w:pPr>
        <w:tabs>
          <w:tab w:val="left" w:pos="576"/>
        </w:tabs>
        <w:ind w:left="576" w:hanging="576"/>
      </w:pPr>
      <w:rPr>
        <w:rFonts w:hint="default" w:ascii="Arial" w:hAnsi="Arial" w:eastAsia="黑体"/>
        <w:b/>
        <w:i w:val="0"/>
        <w:sz w:val="30"/>
        <w:szCs w:val="30"/>
      </w:rPr>
    </w:lvl>
    <w:lvl w:ilvl="2" w:tentative="0">
      <w:start w:val="1"/>
      <w:numFmt w:val="decimal"/>
      <w:pStyle w:val="4"/>
      <w:lvlText w:val="%1.%2.%3"/>
      <w:lvlJc w:val="left"/>
      <w:pPr>
        <w:tabs>
          <w:tab w:val="left" w:pos="720"/>
        </w:tabs>
        <w:ind w:left="720" w:hanging="720"/>
      </w:pPr>
      <w:rPr>
        <w:rFonts w:hint="default" w:ascii="Arial" w:hAnsi="Arial" w:eastAsia="黑体"/>
        <w:b/>
        <w:i w:val="0"/>
        <w:sz w:val="28"/>
        <w:szCs w:val="28"/>
      </w:rPr>
    </w:lvl>
    <w:lvl w:ilvl="3" w:tentative="0">
      <w:start w:val="1"/>
      <w:numFmt w:val="decimal"/>
      <w:lvlText w:val="%1.%2.%3.%4"/>
      <w:lvlJc w:val="left"/>
      <w:pPr>
        <w:tabs>
          <w:tab w:val="left" w:pos="864"/>
        </w:tabs>
        <w:ind w:left="864" w:hanging="864"/>
      </w:pPr>
      <w:rPr>
        <w:rFonts w:hint="default" w:ascii="Arial" w:hAnsi="Arial" w:eastAsia="黑体"/>
        <w:b/>
        <w:i w:val="0"/>
        <w:sz w:val="24"/>
        <w:szCs w:val="24"/>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pStyle w:val="5"/>
      <w:lvlText w:val="%1.%2.%3.%4.%5.%6.%7"/>
      <w:lvlJc w:val="left"/>
      <w:pPr>
        <w:tabs>
          <w:tab w:val="left" w:pos="1296"/>
        </w:tabs>
        <w:ind w:left="1296" w:hanging="1296"/>
      </w:pPr>
      <w:rPr>
        <w:rFonts w:hint="eastAsia"/>
      </w:rPr>
    </w:lvl>
    <w:lvl w:ilvl="7" w:tentative="0">
      <w:start w:val="1"/>
      <w:numFmt w:val="decimal"/>
      <w:pStyle w:val="6"/>
      <w:lvlText w:val="%1.%2.%3.%4.%5.%6.%7.%8"/>
      <w:lvlJc w:val="left"/>
      <w:pPr>
        <w:tabs>
          <w:tab w:val="left" w:pos="1440"/>
        </w:tabs>
        <w:ind w:left="1440" w:hanging="1440"/>
      </w:pPr>
      <w:rPr>
        <w:rFonts w:hint="eastAsia"/>
      </w:rPr>
    </w:lvl>
    <w:lvl w:ilvl="8" w:tentative="0">
      <w:start w:val="1"/>
      <w:numFmt w:val="decimal"/>
      <w:pStyle w:val="7"/>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1YWYyOThjOTJjOTMwYjZhNjNjMGQ1Mzc5ZDU2OTMifQ=="/>
  </w:docVars>
  <w:rsids>
    <w:rsidRoot w:val="000051FD"/>
    <w:rsid w:val="00000F4C"/>
    <w:rsid w:val="0000161F"/>
    <w:rsid w:val="00001D00"/>
    <w:rsid w:val="00001D92"/>
    <w:rsid w:val="000022A6"/>
    <w:rsid w:val="00003DF6"/>
    <w:rsid w:val="00003E03"/>
    <w:rsid w:val="0000406E"/>
    <w:rsid w:val="0000469C"/>
    <w:rsid w:val="000051FD"/>
    <w:rsid w:val="00005ECD"/>
    <w:rsid w:val="00006603"/>
    <w:rsid w:val="00006986"/>
    <w:rsid w:val="00006C16"/>
    <w:rsid w:val="00006D09"/>
    <w:rsid w:val="0000757B"/>
    <w:rsid w:val="000075E2"/>
    <w:rsid w:val="0001028E"/>
    <w:rsid w:val="000106DA"/>
    <w:rsid w:val="0001121E"/>
    <w:rsid w:val="000118D7"/>
    <w:rsid w:val="00011B13"/>
    <w:rsid w:val="00011B43"/>
    <w:rsid w:val="00011C47"/>
    <w:rsid w:val="00012845"/>
    <w:rsid w:val="000132EE"/>
    <w:rsid w:val="0001371F"/>
    <w:rsid w:val="00014BDF"/>
    <w:rsid w:val="00014DBB"/>
    <w:rsid w:val="00015041"/>
    <w:rsid w:val="000153F7"/>
    <w:rsid w:val="00015E11"/>
    <w:rsid w:val="00015FAE"/>
    <w:rsid w:val="000162A6"/>
    <w:rsid w:val="00016637"/>
    <w:rsid w:val="00016F68"/>
    <w:rsid w:val="000170C6"/>
    <w:rsid w:val="00017101"/>
    <w:rsid w:val="000175E9"/>
    <w:rsid w:val="00020665"/>
    <w:rsid w:val="00021357"/>
    <w:rsid w:val="000216E7"/>
    <w:rsid w:val="00021798"/>
    <w:rsid w:val="00021AE9"/>
    <w:rsid w:val="0002246E"/>
    <w:rsid w:val="000225C3"/>
    <w:rsid w:val="00022C15"/>
    <w:rsid w:val="00023FF1"/>
    <w:rsid w:val="0002454F"/>
    <w:rsid w:val="0002461E"/>
    <w:rsid w:val="00024CAF"/>
    <w:rsid w:val="00025A8F"/>
    <w:rsid w:val="00027703"/>
    <w:rsid w:val="00027ECE"/>
    <w:rsid w:val="0003007C"/>
    <w:rsid w:val="00030562"/>
    <w:rsid w:val="000322CF"/>
    <w:rsid w:val="00032420"/>
    <w:rsid w:val="0003358F"/>
    <w:rsid w:val="00033E0F"/>
    <w:rsid w:val="00034241"/>
    <w:rsid w:val="000344C5"/>
    <w:rsid w:val="000352FD"/>
    <w:rsid w:val="000359DC"/>
    <w:rsid w:val="000368DC"/>
    <w:rsid w:val="00036BBA"/>
    <w:rsid w:val="000405B8"/>
    <w:rsid w:val="00040D2C"/>
    <w:rsid w:val="00041C20"/>
    <w:rsid w:val="00041FB4"/>
    <w:rsid w:val="00042A18"/>
    <w:rsid w:val="00042CAB"/>
    <w:rsid w:val="00043253"/>
    <w:rsid w:val="00043489"/>
    <w:rsid w:val="00043AF0"/>
    <w:rsid w:val="00044386"/>
    <w:rsid w:val="000446D9"/>
    <w:rsid w:val="000466A1"/>
    <w:rsid w:val="0004747E"/>
    <w:rsid w:val="00050469"/>
    <w:rsid w:val="0005078E"/>
    <w:rsid w:val="0005109B"/>
    <w:rsid w:val="00051EA7"/>
    <w:rsid w:val="00053035"/>
    <w:rsid w:val="00053FC3"/>
    <w:rsid w:val="000545E9"/>
    <w:rsid w:val="0005565F"/>
    <w:rsid w:val="00055A55"/>
    <w:rsid w:val="000564D8"/>
    <w:rsid w:val="000566EA"/>
    <w:rsid w:val="00056F21"/>
    <w:rsid w:val="00057247"/>
    <w:rsid w:val="00057313"/>
    <w:rsid w:val="00057587"/>
    <w:rsid w:val="00060377"/>
    <w:rsid w:val="00060E2A"/>
    <w:rsid w:val="0006235C"/>
    <w:rsid w:val="00062633"/>
    <w:rsid w:val="000632F8"/>
    <w:rsid w:val="00063571"/>
    <w:rsid w:val="00063805"/>
    <w:rsid w:val="00064956"/>
    <w:rsid w:val="00064E24"/>
    <w:rsid w:val="000652E5"/>
    <w:rsid w:val="0006675B"/>
    <w:rsid w:val="00066788"/>
    <w:rsid w:val="000668EF"/>
    <w:rsid w:val="00066945"/>
    <w:rsid w:val="00066C73"/>
    <w:rsid w:val="00067729"/>
    <w:rsid w:val="000701D6"/>
    <w:rsid w:val="00070A4A"/>
    <w:rsid w:val="00070A50"/>
    <w:rsid w:val="00071A5C"/>
    <w:rsid w:val="00071E4A"/>
    <w:rsid w:val="000722C4"/>
    <w:rsid w:val="00072AEF"/>
    <w:rsid w:val="00073580"/>
    <w:rsid w:val="00074A59"/>
    <w:rsid w:val="00074BAC"/>
    <w:rsid w:val="00074E36"/>
    <w:rsid w:val="00075669"/>
    <w:rsid w:val="0007576B"/>
    <w:rsid w:val="00076867"/>
    <w:rsid w:val="00076B71"/>
    <w:rsid w:val="00077D0C"/>
    <w:rsid w:val="00080E81"/>
    <w:rsid w:val="00081A03"/>
    <w:rsid w:val="00081B02"/>
    <w:rsid w:val="00082474"/>
    <w:rsid w:val="00082E00"/>
    <w:rsid w:val="00083267"/>
    <w:rsid w:val="00083A55"/>
    <w:rsid w:val="00083CFF"/>
    <w:rsid w:val="00084397"/>
    <w:rsid w:val="0008442D"/>
    <w:rsid w:val="00084784"/>
    <w:rsid w:val="00084E74"/>
    <w:rsid w:val="00085079"/>
    <w:rsid w:val="00085389"/>
    <w:rsid w:val="00087D5D"/>
    <w:rsid w:val="0009013C"/>
    <w:rsid w:val="00090778"/>
    <w:rsid w:val="000909FB"/>
    <w:rsid w:val="00090CC7"/>
    <w:rsid w:val="00091665"/>
    <w:rsid w:val="00091D11"/>
    <w:rsid w:val="00093981"/>
    <w:rsid w:val="0009454B"/>
    <w:rsid w:val="00094577"/>
    <w:rsid w:val="00094700"/>
    <w:rsid w:val="00095B5E"/>
    <w:rsid w:val="00096950"/>
    <w:rsid w:val="000971BB"/>
    <w:rsid w:val="00097441"/>
    <w:rsid w:val="00097F9E"/>
    <w:rsid w:val="000A10BA"/>
    <w:rsid w:val="000A1D9F"/>
    <w:rsid w:val="000A252C"/>
    <w:rsid w:val="000A3268"/>
    <w:rsid w:val="000A3565"/>
    <w:rsid w:val="000A3A29"/>
    <w:rsid w:val="000A468E"/>
    <w:rsid w:val="000A5392"/>
    <w:rsid w:val="000A575D"/>
    <w:rsid w:val="000A579A"/>
    <w:rsid w:val="000A67B0"/>
    <w:rsid w:val="000A797B"/>
    <w:rsid w:val="000A7DBC"/>
    <w:rsid w:val="000B0003"/>
    <w:rsid w:val="000B1397"/>
    <w:rsid w:val="000B1ECF"/>
    <w:rsid w:val="000B2535"/>
    <w:rsid w:val="000B2543"/>
    <w:rsid w:val="000B25D7"/>
    <w:rsid w:val="000B26DF"/>
    <w:rsid w:val="000B28E9"/>
    <w:rsid w:val="000B2C33"/>
    <w:rsid w:val="000B383D"/>
    <w:rsid w:val="000B39D9"/>
    <w:rsid w:val="000B3DA4"/>
    <w:rsid w:val="000B3DB7"/>
    <w:rsid w:val="000B54F6"/>
    <w:rsid w:val="000B7125"/>
    <w:rsid w:val="000B71FF"/>
    <w:rsid w:val="000B785D"/>
    <w:rsid w:val="000B7FCF"/>
    <w:rsid w:val="000C02BE"/>
    <w:rsid w:val="000C0CEE"/>
    <w:rsid w:val="000C10A4"/>
    <w:rsid w:val="000C151D"/>
    <w:rsid w:val="000C2C83"/>
    <w:rsid w:val="000C2EAF"/>
    <w:rsid w:val="000C3569"/>
    <w:rsid w:val="000C3CCF"/>
    <w:rsid w:val="000C50B7"/>
    <w:rsid w:val="000C587C"/>
    <w:rsid w:val="000C5E78"/>
    <w:rsid w:val="000C6C25"/>
    <w:rsid w:val="000C6C52"/>
    <w:rsid w:val="000C70BE"/>
    <w:rsid w:val="000C7618"/>
    <w:rsid w:val="000D0380"/>
    <w:rsid w:val="000D06EA"/>
    <w:rsid w:val="000D09A5"/>
    <w:rsid w:val="000D0CFF"/>
    <w:rsid w:val="000D1670"/>
    <w:rsid w:val="000D3805"/>
    <w:rsid w:val="000D3E1C"/>
    <w:rsid w:val="000D71C9"/>
    <w:rsid w:val="000E24F1"/>
    <w:rsid w:val="000E2DD3"/>
    <w:rsid w:val="000E3A47"/>
    <w:rsid w:val="000E5110"/>
    <w:rsid w:val="000E5903"/>
    <w:rsid w:val="000E5A83"/>
    <w:rsid w:val="000E5CF2"/>
    <w:rsid w:val="000E7F25"/>
    <w:rsid w:val="000F13E0"/>
    <w:rsid w:val="000F14EB"/>
    <w:rsid w:val="000F1A7A"/>
    <w:rsid w:val="000F2216"/>
    <w:rsid w:val="000F2E54"/>
    <w:rsid w:val="000F3021"/>
    <w:rsid w:val="000F359F"/>
    <w:rsid w:val="000F37B1"/>
    <w:rsid w:val="000F38B4"/>
    <w:rsid w:val="000F3F13"/>
    <w:rsid w:val="000F4154"/>
    <w:rsid w:val="000F5457"/>
    <w:rsid w:val="000F54AD"/>
    <w:rsid w:val="000F62F9"/>
    <w:rsid w:val="000F664E"/>
    <w:rsid w:val="000F79EA"/>
    <w:rsid w:val="00100291"/>
    <w:rsid w:val="0010037F"/>
    <w:rsid w:val="00100906"/>
    <w:rsid w:val="00101ECC"/>
    <w:rsid w:val="00102006"/>
    <w:rsid w:val="00102A79"/>
    <w:rsid w:val="00104122"/>
    <w:rsid w:val="001043D8"/>
    <w:rsid w:val="00104F00"/>
    <w:rsid w:val="00104F15"/>
    <w:rsid w:val="00105824"/>
    <w:rsid w:val="00106621"/>
    <w:rsid w:val="00110962"/>
    <w:rsid w:val="0011183F"/>
    <w:rsid w:val="00111AB8"/>
    <w:rsid w:val="00112226"/>
    <w:rsid w:val="00112295"/>
    <w:rsid w:val="001124F2"/>
    <w:rsid w:val="00113D9B"/>
    <w:rsid w:val="00114C72"/>
    <w:rsid w:val="00114CB0"/>
    <w:rsid w:val="001153C3"/>
    <w:rsid w:val="00116079"/>
    <w:rsid w:val="001169B2"/>
    <w:rsid w:val="00116F83"/>
    <w:rsid w:val="00117755"/>
    <w:rsid w:val="0012017A"/>
    <w:rsid w:val="00121B1B"/>
    <w:rsid w:val="00121CBC"/>
    <w:rsid w:val="00122167"/>
    <w:rsid w:val="001229C9"/>
    <w:rsid w:val="001230C4"/>
    <w:rsid w:val="00123450"/>
    <w:rsid w:val="00124E04"/>
    <w:rsid w:val="00124E46"/>
    <w:rsid w:val="001256D9"/>
    <w:rsid w:val="001260F6"/>
    <w:rsid w:val="001262C1"/>
    <w:rsid w:val="0012691D"/>
    <w:rsid w:val="00126BF7"/>
    <w:rsid w:val="00126C1B"/>
    <w:rsid w:val="001274F4"/>
    <w:rsid w:val="00127F52"/>
    <w:rsid w:val="001302EA"/>
    <w:rsid w:val="00130CFE"/>
    <w:rsid w:val="00131323"/>
    <w:rsid w:val="00131E38"/>
    <w:rsid w:val="0013332E"/>
    <w:rsid w:val="00133941"/>
    <w:rsid w:val="00133A8E"/>
    <w:rsid w:val="00133BC4"/>
    <w:rsid w:val="00135683"/>
    <w:rsid w:val="001361C5"/>
    <w:rsid w:val="00137141"/>
    <w:rsid w:val="00137248"/>
    <w:rsid w:val="00137609"/>
    <w:rsid w:val="00140FB2"/>
    <w:rsid w:val="00140FF2"/>
    <w:rsid w:val="001416D8"/>
    <w:rsid w:val="00141DD4"/>
    <w:rsid w:val="00142058"/>
    <w:rsid w:val="00142BF2"/>
    <w:rsid w:val="001437FA"/>
    <w:rsid w:val="00143974"/>
    <w:rsid w:val="00143AB4"/>
    <w:rsid w:val="00143E3A"/>
    <w:rsid w:val="00144154"/>
    <w:rsid w:val="001441B3"/>
    <w:rsid w:val="00144C17"/>
    <w:rsid w:val="0014582D"/>
    <w:rsid w:val="00145CC6"/>
    <w:rsid w:val="00146034"/>
    <w:rsid w:val="00146C11"/>
    <w:rsid w:val="00146D88"/>
    <w:rsid w:val="0015048A"/>
    <w:rsid w:val="001508E7"/>
    <w:rsid w:val="00150CEC"/>
    <w:rsid w:val="00150E97"/>
    <w:rsid w:val="00150FB0"/>
    <w:rsid w:val="00151075"/>
    <w:rsid w:val="00151C44"/>
    <w:rsid w:val="00151EF8"/>
    <w:rsid w:val="00151F04"/>
    <w:rsid w:val="00152320"/>
    <w:rsid w:val="0015269E"/>
    <w:rsid w:val="001526A3"/>
    <w:rsid w:val="001527F9"/>
    <w:rsid w:val="00156545"/>
    <w:rsid w:val="00156EDD"/>
    <w:rsid w:val="0015702C"/>
    <w:rsid w:val="001573DE"/>
    <w:rsid w:val="00157492"/>
    <w:rsid w:val="001602BB"/>
    <w:rsid w:val="0016080B"/>
    <w:rsid w:val="00161271"/>
    <w:rsid w:val="00161319"/>
    <w:rsid w:val="00161577"/>
    <w:rsid w:val="001620A2"/>
    <w:rsid w:val="00162570"/>
    <w:rsid w:val="0016278E"/>
    <w:rsid w:val="001638A8"/>
    <w:rsid w:val="00164222"/>
    <w:rsid w:val="0016508F"/>
    <w:rsid w:val="0016649B"/>
    <w:rsid w:val="0016692E"/>
    <w:rsid w:val="00167037"/>
    <w:rsid w:val="00167611"/>
    <w:rsid w:val="00167BDD"/>
    <w:rsid w:val="00170914"/>
    <w:rsid w:val="00170EC6"/>
    <w:rsid w:val="00171693"/>
    <w:rsid w:val="00171999"/>
    <w:rsid w:val="001720A1"/>
    <w:rsid w:val="001729C0"/>
    <w:rsid w:val="0017427F"/>
    <w:rsid w:val="00174390"/>
    <w:rsid w:val="001745FB"/>
    <w:rsid w:val="00174B4E"/>
    <w:rsid w:val="0017561A"/>
    <w:rsid w:val="0017674B"/>
    <w:rsid w:val="00176BA1"/>
    <w:rsid w:val="0017778B"/>
    <w:rsid w:val="001802C7"/>
    <w:rsid w:val="001805CA"/>
    <w:rsid w:val="0018109F"/>
    <w:rsid w:val="00181372"/>
    <w:rsid w:val="00181F4C"/>
    <w:rsid w:val="00182BAD"/>
    <w:rsid w:val="001830F5"/>
    <w:rsid w:val="001834A6"/>
    <w:rsid w:val="00183639"/>
    <w:rsid w:val="0018373E"/>
    <w:rsid w:val="00183A15"/>
    <w:rsid w:val="00184619"/>
    <w:rsid w:val="00184670"/>
    <w:rsid w:val="0018589D"/>
    <w:rsid w:val="00186B53"/>
    <w:rsid w:val="00186DF6"/>
    <w:rsid w:val="00186E42"/>
    <w:rsid w:val="00187527"/>
    <w:rsid w:val="00187A29"/>
    <w:rsid w:val="00187E72"/>
    <w:rsid w:val="00190609"/>
    <w:rsid w:val="00190768"/>
    <w:rsid w:val="001908B5"/>
    <w:rsid w:val="00190C07"/>
    <w:rsid w:val="00191DCE"/>
    <w:rsid w:val="001921F4"/>
    <w:rsid w:val="001938E4"/>
    <w:rsid w:val="00193978"/>
    <w:rsid w:val="0019461D"/>
    <w:rsid w:val="00194C6C"/>
    <w:rsid w:val="001965B8"/>
    <w:rsid w:val="001972CC"/>
    <w:rsid w:val="001A1153"/>
    <w:rsid w:val="001A1FAE"/>
    <w:rsid w:val="001A25A7"/>
    <w:rsid w:val="001A2D55"/>
    <w:rsid w:val="001A3104"/>
    <w:rsid w:val="001A3609"/>
    <w:rsid w:val="001A44A3"/>
    <w:rsid w:val="001A470C"/>
    <w:rsid w:val="001A47F3"/>
    <w:rsid w:val="001A5080"/>
    <w:rsid w:val="001A5378"/>
    <w:rsid w:val="001A5414"/>
    <w:rsid w:val="001A5E64"/>
    <w:rsid w:val="001A67E5"/>
    <w:rsid w:val="001A6E69"/>
    <w:rsid w:val="001A7044"/>
    <w:rsid w:val="001A7813"/>
    <w:rsid w:val="001B06CF"/>
    <w:rsid w:val="001B133C"/>
    <w:rsid w:val="001B1C68"/>
    <w:rsid w:val="001B1FFA"/>
    <w:rsid w:val="001B2BD1"/>
    <w:rsid w:val="001B2E3F"/>
    <w:rsid w:val="001B433C"/>
    <w:rsid w:val="001B5D56"/>
    <w:rsid w:val="001B606C"/>
    <w:rsid w:val="001B6EFC"/>
    <w:rsid w:val="001B7409"/>
    <w:rsid w:val="001C016D"/>
    <w:rsid w:val="001C07C6"/>
    <w:rsid w:val="001C0E6F"/>
    <w:rsid w:val="001C18AB"/>
    <w:rsid w:val="001C226E"/>
    <w:rsid w:val="001C22A4"/>
    <w:rsid w:val="001C2E91"/>
    <w:rsid w:val="001C3E27"/>
    <w:rsid w:val="001C3E2E"/>
    <w:rsid w:val="001C5897"/>
    <w:rsid w:val="001C5C62"/>
    <w:rsid w:val="001C60B6"/>
    <w:rsid w:val="001C6B03"/>
    <w:rsid w:val="001C6B3D"/>
    <w:rsid w:val="001C6EE4"/>
    <w:rsid w:val="001C76F6"/>
    <w:rsid w:val="001D0248"/>
    <w:rsid w:val="001D092A"/>
    <w:rsid w:val="001D09EC"/>
    <w:rsid w:val="001D0C32"/>
    <w:rsid w:val="001D0E4F"/>
    <w:rsid w:val="001D1FB1"/>
    <w:rsid w:val="001D2110"/>
    <w:rsid w:val="001D411C"/>
    <w:rsid w:val="001D4236"/>
    <w:rsid w:val="001D52D7"/>
    <w:rsid w:val="001D5618"/>
    <w:rsid w:val="001D5713"/>
    <w:rsid w:val="001D572B"/>
    <w:rsid w:val="001D5AEE"/>
    <w:rsid w:val="001D5B2E"/>
    <w:rsid w:val="001D60CB"/>
    <w:rsid w:val="001D665F"/>
    <w:rsid w:val="001D7351"/>
    <w:rsid w:val="001D7D5D"/>
    <w:rsid w:val="001D7E36"/>
    <w:rsid w:val="001E005E"/>
    <w:rsid w:val="001E10EA"/>
    <w:rsid w:val="001E11FC"/>
    <w:rsid w:val="001E1498"/>
    <w:rsid w:val="001E1B3A"/>
    <w:rsid w:val="001E26A1"/>
    <w:rsid w:val="001E393D"/>
    <w:rsid w:val="001E47E8"/>
    <w:rsid w:val="001E4A04"/>
    <w:rsid w:val="001E4A07"/>
    <w:rsid w:val="001E53F8"/>
    <w:rsid w:val="001E5636"/>
    <w:rsid w:val="001E6432"/>
    <w:rsid w:val="001E6CD2"/>
    <w:rsid w:val="001E6ED6"/>
    <w:rsid w:val="001E75D5"/>
    <w:rsid w:val="001F1786"/>
    <w:rsid w:val="001F23DE"/>
    <w:rsid w:val="001F3029"/>
    <w:rsid w:val="001F37C1"/>
    <w:rsid w:val="001F38CD"/>
    <w:rsid w:val="001F3A37"/>
    <w:rsid w:val="001F4266"/>
    <w:rsid w:val="001F4DFB"/>
    <w:rsid w:val="001F6465"/>
    <w:rsid w:val="001F774F"/>
    <w:rsid w:val="0020152E"/>
    <w:rsid w:val="00201897"/>
    <w:rsid w:val="00201E55"/>
    <w:rsid w:val="00201FB7"/>
    <w:rsid w:val="0020230C"/>
    <w:rsid w:val="00202B3D"/>
    <w:rsid w:val="00202BA5"/>
    <w:rsid w:val="00202DCD"/>
    <w:rsid w:val="0020307F"/>
    <w:rsid w:val="002032E9"/>
    <w:rsid w:val="00203678"/>
    <w:rsid w:val="0020518E"/>
    <w:rsid w:val="00205294"/>
    <w:rsid w:val="002055D9"/>
    <w:rsid w:val="00205E86"/>
    <w:rsid w:val="00206DF6"/>
    <w:rsid w:val="002110AD"/>
    <w:rsid w:val="00211209"/>
    <w:rsid w:val="00211882"/>
    <w:rsid w:val="00211A6B"/>
    <w:rsid w:val="00211E16"/>
    <w:rsid w:val="00211FE5"/>
    <w:rsid w:val="00212540"/>
    <w:rsid w:val="00212CE6"/>
    <w:rsid w:val="00213593"/>
    <w:rsid w:val="00213B72"/>
    <w:rsid w:val="00213B9B"/>
    <w:rsid w:val="00213C2C"/>
    <w:rsid w:val="0021443F"/>
    <w:rsid w:val="00214484"/>
    <w:rsid w:val="002151E3"/>
    <w:rsid w:val="00215D1D"/>
    <w:rsid w:val="00216521"/>
    <w:rsid w:val="00216768"/>
    <w:rsid w:val="00216C4C"/>
    <w:rsid w:val="002176FB"/>
    <w:rsid w:val="00217743"/>
    <w:rsid w:val="00217872"/>
    <w:rsid w:val="00217E56"/>
    <w:rsid w:val="00220324"/>
    <w:rsid w:val="00221BC9"/>
    <w:rsid w:val="002221C1"/>
    <w:rsid w:val="002228DF"/>
    <w:rsid w:val="00223B2E"/>
    <w:rsid w:val="00223C04"/>
    <w:rsid w:val="002240D4"/>
    <w:rsid w:val="00224C7B"/>
    <w:rsid w:val="0022537A"/>
    <w:rsid w:val="00225476"/>
    <w:rsid w:val="0022577B"/>
    <w:rsid w:val="00225AB9"/>
    <w:rsid w:val="002262B3"/>
    <w:rsid w:val="002308CA"/>
    <w:rsid w:val="00230D92"/>
    <w:rsid w:val="00230E1D"/>
    <w:rsid w:val="00231223"/>
    <w:rsid w:val="0023126D"/>
    <w:rsid w:val="00231938"/>
    <w:rsid w:val="00232429"/>
    <w:rsid w:val="002324AD"/>
    <w:rsid w:val="00233423"/>
    <w:rsid w:val="00234A38"/>
    <w:rsid w:val="00234C44"/>
    <w:rsid w:val="00234E60"/>
    <w:rsid w:val="00235426"/>
    <w:rsid w:val="00236004"/>
    <w:rsid w:val="00236ADE"/>
    <w:rsid w:val="00237627"/>
    <w:rsid w:val="002401AD"/>
    <w:rsid w:val="00240487"/>
    <w:rsid w:val="002425C7"/>
    <w:rsid w:val="00242C4B"/>
    <w:rsid w:val="00243A81"/>
    <w:rsid w:val="00243C9E"/>
    <w:rsid w:val="0024521A"/>
    <w:rsid w:val="00245917"/>
    <w:rsid w:val="00246475"/>
    <w:rsid w:val="0024651E"/>
    <w:rsid w:val="00246C71"/>
    <w:rsid w:val="0024782E"/>
    <w:rsid w:val="0025097F"/>
    <w:rsid w:val="002509A1"/>
    <w:rsid w:val="0025109C"/>
    <w:rsid w:val="002516D8"/>
    <w:rsid w:val="00252E86"/>
    <w:rsid w:val="00253066"/>
    <w:rsid w:val="002538BA"/>
    <w:rsid w:val="00253EC0"/>
    <w:rsid w:val="00254CC4"/>
    <w:rsid w:val="00254D4E"/>
    <w:rsid w:val="002563FB"/>
    <w:rsid w:val="002565E5"/>
    <w:rsid w:val="00256B49"/>
    <w:rsid w:val="0025754C"/>
    <w:rsid w:val="00257626"/>
    <w:rsid w:val="00262E5C"/>
    <w:rsid w:val="00265AEF"/>
    <w:rsid w:val="0026687D"/>
    <w:rsid w:val="002677E1"/>
    <w:rsid w:val="00267D0D"/>
    <w:rsid w:val="00270C64"/>
    <w:rsid w:val="0027137D"/>
    <w:rsid w:val="00272E25"/>
    <w:rsid w:val="00273621"/>
    <w:rsid w:val="0027375D"/>
    <w:rsid w:val="00273ABE"/>
    <w:rsid w:val="0027405C"/>
    <w:rsid w:val="00274211"/>
    <w:rsid w:val="00274900"/>
    <w:rsid w:val="00274FF1"/>
    <w:rsid w:val="00275272"/>
    <w:rsid w:val="00275BA5"/>
    <w:rsid w:val="00276C23"/>
    <w:rsid w:val="00276C29"/>
    <w:rsid w:val="00276C4F"/>
    <w:rsid w:val="00277196"/>
    <w:rsid w:val="002775E9"/>
    <w:rsid w:val="00277EBB"/>
    <w:rsid w:val="00277FCB"/>
    <w:rsid w:val="00280C7A"/>
    <w:rsid w:val="00281A40"/>
    <w:rsid w:val="002820E0"/>
    <w:rsid w:val="00282CD2"/>
    <w:rsid w:val="00283352"/>
    <w:rsid w:val="00283791"/>
    <w:rsid w:val="00283B35"/>
    <w:rsid w:val="00283C57"/>
    <w:rsid w:val="00283FF5"/>
    <w:rsid w:val="002841CC"/>
    <w:rsid w:val="0028437E"/>
    <w:rsid w:val="00284D7E"/>
    <w:rsid w:val="00285409"/>
    <w:rsid w:val="00286543"/>
    <w:rsid w:val="00287283"/>
    <w:rsid w:val="00287CFD"/>
    <w:rsid w:val="002906FA"/>
    <w:rsid w:val="00290BD3"/>
    <w:rsid w:val="002915B8"/>
    <w:rsid w:val="00291F67"/>
    <w:rsid w:val="00292699"/>
    <w:rsid w:val="00292EC0"/>
    <w:rsid w:val="00293115"/>
    <w:rsid w:val="0029524D"/>
    <w:rsid w:val="0029558F"/>
    <w:rsid w:val="002962B5"/>
    <w:rsid w:val="00296534"/>
    <w:rsid w:val="002968B2"/>
    <w:rsid w:val="00296DCE"/>
    <w:rsid w:val="00297BDD"/>
    <w:rsid w:val="00297CE9"/>
    <w:rsid w:val="002A0094"/>
    <w:rsid w:val="002A0548"/>
    <w:rsid w:val="002A0810"/>
    <w:rsid w:val="002A10D2"/>
    <w:rsid w:val="002A23F6"/>
    <w:rsid w:val="002A2B59"/>
    <w:rsid w:val="002A2BA6"/>
    <w:rsid w:val="002A3349"/>
    <w:rsid w:val="002A3B1F"/>
    <w:rsid w:val="002A3DC6"/>
    <w:rsid w:val="002A569E"/>
    <w:rsid w:val="002A5938"/>
    <w:rsid w:val="002A5EBC"/>
    <w:rsid w:val="002A61C8"/>
    <w:rsid w:val="002A65BF"/>
    <w:rsid w:val="002B0C40"/>
    <w:rsid w:val="002B1D4D"/>
    <w:rsid w:val="002B349A"/>
    <w:rsid w:val="002B35AE"/>
    <w:rsid w:val="002B3DB4"/>
    <w:rsid w:val="002B5D60"/>
    <w:rsid w:val="002B6247"/>
    <w:rsid w:val="002B67AE"/>
    <w:rsid w:val="002B6B31"/>
    <w:rsid w:val="002B7361"/>
    <w:rsid w:val="002B752B"/>
    <w:rsid w:val="002B754F"/>
    <w:rsid w:val="002C02F6"/>
    <w:rsid w:val="002C08B5"/>
    <w:rsid w:val="002C0FED"/>
    <w:rsid w:val="002C10A1"/>
    <w:rsid w:val="002C117A"/>
    <w:rsid w:val="002C1672"/>
    <w:rsid w:val="002C18C1"/>
    <w:rsid w:val="002C1DDB"/>
    <w:rsid w:val="002C2088"/>
    <w:rsid w:val="002C279B"/>
    <w:rsid w:val="002C3427"/>
    <w:rsid w:val="002C406F"/>
    <w:rsid w:val="002C42E5"/>
    <w:rsid w:val="002C4DB6"/>
    <w:rsid w:val="002C53A5"/>
    <w:rsid w:val="002C5590"/>
    <w:rsid w:val="002C7CCE"/>
    <w:rsid w:val="002C7D54"/>
    <w:rsid w:val="002D0EF1"/>
    <w:rsid w:val="002D0FD4"/>
    <w:rsid w:val="002D159E"/>
    <w:rsid w:val="002D1BD3"/>
    <w:rsid w:val="002D2351"/>
    <w:rsid w:val="002D2E3D"/>
    <w:rsid w:val="002D42E5"/>
    <w:rsid w:val="002D67C0"/>
    <w:rsid w:val="002D6DB6"/>
    <w:rsid w:val="002E0EBC"/>
    <w:rsid w:val="002E1EEA"/>
    <w:rsid w:val="002E2FE0"/>
    <w:rsid w:val="002E3251"/>
    <w:rsid w:val="002E37E9"/>
    <w:rsid w:val="002E395B"/>
    <w:rsid w:val="002E5532"/>
    <w:rsid w:val="002E57DD"/>
    <w:rsid w:val="002E5CB5"/>
    <w:rsid w:val="002E5FB5"/>
    <w:rsid w:val="002E6A75"/>
    <w:rsid w:val="002E7DC2"/>
    <w:rsid w:val="002F08A4"/>
    <w:rsid w:val="002F0C2C"/>
    <w:rsid w:val="002F0FDD"/>
    <w:rsid w:val="002F117E"/>
    <w:rsid w:val="002F1638"/>
    <w:rsid w:val="002F237F"/>
    <w:rsid w:val="002F275E"/>
    <w:rsid w:val="002F4ED0"/>
    <w:rsid w:val="002F5AC9"/>
    <w:rsid w:val="002F623A"/>
    <w:rsid w:val="002F6EBC"/>
    <w:rsid w:val="002F7F9A"/>
    <w:rsid w:val="0030062A"/>
    <w:rsid w:val="00300645"/>
    <w:rsid w:val="00301D94"/>
    <w:rsid w:val="0030293F"/>
    <w:rsid w:val="003043E2"/>
    <w:rsid w:val="0030443C"/>
    <w:rsid w:val="003046E6"/>
    <w:rsid w:val="00305D3E"/>
    <w:rsid w:val="00305EC7"/>
    <w:rsid w:val="003069C5"/>
    <w:rsid w:val="00306A5F"/>
    <w:rsid w:val="00306AE9"/>
    <w:rsid w:val="00307052"/>
    <w:rsid w:val="003076C3"/>
    <w:rsid w:val="00307C5F"/>
    <w:rsid w:val="00307DB9"/>
    <w:rsid w:val="00307F14"/>
    <w:rsid w:val="0031045E"/>
    <w:rsid w:val="00310541"/>
    <w:rsid w:val="0031070C"/>
    <w:rsid w:val="003107E1"/>
    <w:rsid w:val="00310851"/>
    <w:rsid w:val="00310EE9"/>
    <w:rsid w:val="003110D3"/>
    <w:rsid w:val="003116BA"/>
    <w:rsid w:val="00311C24"/>
    <w:rsid w:val="00312F52"/>
    <w:rsid w:val="0031352D"/>
    <w:rsid w:val="00314C52"/>
    <w:rsid w:val="00315115"/>
    <w:rsid w:val="0031537F"/>
    <w:rsid w:val="003165D3"/>
    <w:rsid w:val="003168CF"/>
    <w:rsid w:val="003172B1"/>
    <w:rsid w:val="00320227"/>
    <w:rsid w:val="00320617"/>
    <w:rsid w:val="00321C52"/>
    <w:rsid w:val="00321D5E"/>
    <w:rsid w:val="003225CA"/>
    <w:rsid w:val="00322B18"/>
    <w:rsid w:val="00322BEB"/>
    <w:rsid w:val="00322FB4"/>
    <w:rsid w:val="00325E00"/>
    <w:rsid w:val="003279BF"/>
    <w:rsid w:val="00327AF2"/>
    <w:rsid w:val="00332A14"/>
    <w:rsid w:val="00332B4A"/>
    <w:rsid w:val="00333F6A"/>
    <w:rsid w:val="0033524F"/>
    <w:rsid w:val="00335452"/>
    <w:rsid w:val="00335C6C"/>
    <w:rsid w:val="00335D9C"/>
    <w:rsid w:val="00336AC0"/>
    <w:rsid w:val="00337E99"/>
    <w:rsid w:val="003406D0"/>
    <w:rsid w:val="00340A5C"/>
    <w:rsid w:val="003413AF"/>
    <w:rsid w:val="00341410"/>
    <w:rsid w:val="0034240A"/>
    <w:rsid w:val="00343D5B"/>
    <w:rsid w:val="00344738"/>
    <w:rsid w:val="00344B38"/>
    <w:rsid w:val="00344D2E"/>
    <w:rsid w:val="00344E49"/>
    <w:rsid w:val="0034527D"/>
    <w:rsid w:val="0034576C"/>
    <w:rsid w:val="0034587A"/>
    <w:rsid w:val="00345880"/>
    <w:rsid w:val="00345EB8"/>
    <w:rsid w:val="003460F7"/>
    <w:rsid w:val="003461B4"/>
    <w:rsid w:val="0034625F"/>
    <w:rsid w:val="003467DE"/>
    <w:rsid w:val="003471F3"/>
    <w:rsid w:val="0034763D"/>
    <w:rsid w:val="00347D19"/>
    <w:rsid w:val="0035010F"/>
    <w:rsid w:val="0035080C"/>
    <w:rsid w:val="003514FE"/>
    <w:rsid w:val="0035172E"/>
    <w:rsid w:val="00351CEC"/>
    <w:rsid w:val="00351E2D"/>
    <w:rsid w:val="0035261D"/>
    <w:rsid w:val="00352681"/>
    <w:rsid w:val="003529AC"/>
    <w:rsid w:val="00353A8A"/>
    <w:rsid w:val="00353B8C"/>
    <w:rsid w:val="003544F9"/>
    <w:rsid w:val="00354FA0"/>
    <w:rsid w:val="003553B9"/>
    <w:rsid w:val="00355DA8"/>
    <w:rsid w:val="003562B4"/>
    <w:rsid w:val="00356959"/>
    <w:rsid w:val="00356A86"/>
    <w:rsid w:val="003578A6"/>
    <w:rsid w:val="00357BC2"/>
    <w:rsid w:val="0036040A"/>
    <w:rsid w:val="003608B6"/>
    <w:rsid w:val="0036122C"/>
    <w:rsid w:val="003615E0"/>
    <w:rsid w:val="00361B2F"/>
    <w:rsid w:val="00361B38"/>
    <w:rsid w:val="00361F43"/>
    <w:rsid w:val="00362C38"/>
    <w:rsid w:val="00363504"/>
    <w:rsid w:val="00363911"/>
    <w:rsid w:val="00363A10"/>
    <w:rsid w:val="0036409D"/>
    <w:rsid w:val="00364AF4"/>
    <w:rsid w:val="00364F88"/>
    <w:rsid w:val="003659DA"/>
    <w:rsid w:val="003679AD"/>
    <w:rsid w:val="00367FCE"/>
    <w:rsid w:val="0037007A"/>
    <w:rsid w:val="003703AC"/>
    <w:rsid w:val="00370E0C"/>
    <w:rsid w:val="0037106B"/>
    <w:rsid w:val="003720E2"/>
    <w:rsid w:val="00372BB3"/>
    <w:rsid w:val="003738AF"/>
    <w:rsid w:val="00373A7F"/>
    <w:rsid w:val="00373C43"/>
    <w:rsid w:val="00373D79"/>
    <w:rsid w:val="00374E0F"/>
    <w:rsid w:val="0037514A"/>
    <w:rsid w:val="00376E88"/>
    <w:rsid w:val="00380EEE"/>
    <w:rsid w:val="0038115E"/>
    <w:rsid w:val="0038136D"/>
    <w:rsid w:val="00383B9F"/>
    <w:rsid w:val="003843BB"/>
    <w:rsid w:val="00384FF2"/>
    <w:rsid w:val="00385479"/>
    <w:rsid w:val="00385A4A"/>
    <w:rsid w:val="003867A6"/>
    <w:rsid w:val="00387240"/>
    <w:rsid w:val="00390211"/>
    <w:rsid w:val="003908B7"/>
    <w:rsid w:val="003910B0"/>
    <w:rsid w:val="00391845"/>
    <w:rsid w:val="00391B06"/>
    <w:rsid w:val="00392682"/>
    <w:rsid w:val="003926F5"/>
    <w:rsid w:val="00392E02"/>
    <w:rsid w:val="0039352D"/>
    <w:rsid w:val="00394674"/>
    <w:rsid w:val="00394E37"/>
    <w:rsid w:val="00395174"/>
    <w:rsid w:val="003954C1"/>
    <w:rsid w:val="00395ED1"/>
    <w:rsid w:val="00396CCA"/>
    <w:rsid w:val="003A0A55"/>
    <w:rsid w:val="003A16DD"/>
    <w:rsid w:val="003A1D23"/>
    <w:rsid w:val="003A24A8"/>
    <w:rsid w:val="003A262C"/>
    <w:rsid w:val="003A269A"/>
    <w:rsid w:val="003A546A"/>
    <w:rsid w:val="003A637F"/>
    <w:rsid w:val="003A696F"/>
    <w:rsid w:val="003A776C"/>
    <w:rsid w:val="003A7D04"/>
    <w:rsid w:val="003B04F1"/>
    <w:rsid w:val="003B05E4"/>
    <w:rsid w:val="003B0EBE"/>
    <w:rsid w:val="003B2CB1"/>
    <w:rsid w:val="003B3309"/>
    <w:rsid w:val="003B3315"/>
    <w:rsid w:val="003B5095"/>
    <w:rsid w:val="003B51AA"/>
    <w:rsid w:val="003B5956"/>
    <w:rsid w:val="003B7BB9"/>
    <w:rsid w:val="003C0149"/>
    <w:rsid w:val="003C01C9"/>
    <w:rsid w:val="003C0213"/>
    <w:rsid w:val="003C02BA"/>
    <w:rsid w:val="003C0D0C"/>
    <w:rsid w:val="003C10D7"/>
    <w:rsid w:val="003C1B9D"/>
    <w:rsid w:val="003C3603"/>
    <w:rsid w:val="003C52F9"/>
    <w:rsid w:val="003C5A69"/>
    <w:rsid w:val="003C5C35"/>
    <w:rsid w:val="003C63F5"/>
    <w:rsid w:val="003C64CA"/>
    <w:rsid w:val="003C68D4"/>
    <w:rsid w:val="003C6C2C"/>
    <w:rsid w:val="003C6EBA"/>
    <w:rsid w:val="003C746D"/>
    <w:rsid w:val="003D0761"/>
    <w:rsid w:val="003D0900"/>
    <w:rsid w:val="003D0A1E"/>
    <w:rsid w:val="003D0DF9"/>
    <w:rsid w:val="003D11A8"/>
    <w:rsid w:val="003D3736"/>
    <w:rsid w:val="003D4347"/>
    <w:rsid w:val="003D477F"/>
    <w:rsid w:val="003D4995"/>
    <w:rsid w:val="003D4A8B"/>
    <w:rsid w:val="003D4E21"/>
    <w:rsid w:val="003D52EB"/>
    <w:rsid w:val="003D5AA9"/>
    <w:rsid w:val="003D5BA2"/>
    <w:rsid w:val="003D6839"/>
    <w:rsid w:val="003D6DD5"/>
    <w:rsid w:val="003D742B"/>
    <w:rsid w:val="003E0728"/>
    <w:rsid w:val="003E1EF6"/>
    <w:rsid w:val="003E2082"/>
    <w:rsid w:val="003E253C"/>
    <w:rsid w:val="003E3AB8"/>
    <w:rsid w:val="003E3C00"/>
    <w:rsid w:val="003E4845"/>
    <w:rsid w:val="003E5D64"/>
    <w:rsid w:val="003E6248"/>
    <w:rsid w:val="003E763D"/>
    <w:rsid w:val="003E7A76"/>
    <w:rsid w:val="003F3178"/>
    <w:rsid w:val="003F3791"/>
    <w:rsid w:val="003F4B2D"/>
    <w:rsid w:val="003F642D"/>
    <w:rsid w:val="003F65F6"/>
    <w:rsid w:val="003F70CF"/>
    <w:rsid w:val="004007BF"/>
    <w:rsid w:val="004008B2"/>
    <w:rsid w:val="00400C7E"/>
    <w:rsid w:val="00401339"/>
    <w:rsid w:val="00402253"/>
    <w:rsid w:val="00402882"/>
    <w:rsid w:val="00402D13"/>
    <w:rsid w:val="00405262"/>
    <w:rsid w:val="004058EF"/>
    <w:rsid w:val="00407FFD"/>
    <w:rsid w:val="00411938"/>
    <w:rsid w:val="00411C35"/>
    <w:rsid w:val="00411FE7"/>
    <w:rsid w:val="0041261B"/>
    <w:rsid w:val="00414707"/>
    <w:rsid w:val="004156FB"/>
    <w:rsid w:val="004164B8"/>
    <w:rsid w:val="004168D1"/>
    <w:rsid w:val="0041701D"/>
    <w:rsid w:val="00417DB7"/>
    <w:rsid w:val="004206E9"/>
    <w:rsid w:val="00420EA3"/>
    <w:rsid w:val="004219B4"/>
    <w:rsid w:val="004224BF"/>
    <w:rsid w:val="00423054"/>
    <w:rsid w:val="0042444B"/>
    <w:rsid w:val="00425F24"/>
    <w:rsid w:val="00426B65"/>
    <w:rsid w:val="00426E93"/>
    <w:rsid w:val="0042769A"/>
    <w:rsid w:val="00427A3D"/>
    <w:rsid w:val="00427A49"/>
    <w:rsid w:val="00430DC9"/>
    <w:rsid w:val="004319BA"/>
    <w:rsid w:val="004325CF"/>
    <w:rsid w:val="00432EDA"/>
    <w:rsid w:val="00433183"/>
    <w:rsid w:val="00434235"/>
    <w:rsid w:val="004348E2"/>
    <w:rsid w:val="0043570F"/>
    <w:rsid w:val="0043594C"/>
    <w:rsid w:val="00435CCF"/>
    <w:rsid w:val="00435D42"/>
    <w:rsid w:val="00435D48"/>
    <w:rsid w:val="00436084"/>
    <w:rsid w:val="00436C0B"/>
    <w:rsid w:val="00437018"/>
    <w:rsid w:val="004374B7"/>
    <w:rsid w:val="0043758F"/>
    <w:rsid w:val="004378CA"/>
    <w:rsid w:val="004378DA"/>
    <w:rsid w:val="004400DD"/>
    <w:rsid w:val="004401D0"/>
    <w:rsid w:val="0044035B"/>
    <w:rsid w:val="00441388"/>
    <w:rsid w:val="004414D7"/>
    <w:rsid w:val="004416A4"/>
    <w:rsid w:val="00442520"/>
    <w:rsid w:val="00442948"/>
    <w:rsid w:val="00442C6C"/>
    <w:rsid w:val="00443457"/>
    <w:rsid w:val="00443E4D"/>
    <w:rsid w:val="00444A2F"/>
    <w:rsid w:val="0044527E"/>
    <w:rsid w:val="00446344"/>
    <w:rsid w:val="004465A0"/>
    <w:rsid w:val="00446957"/>
    <w:rsid w:val="00446F92"/>
    <w:rsid w:val="00447685"/>
    <w:rsid w:val="004477DC"/>
    <w:rsid w:val="00450045"/>
    <w:rsid w:val="004513E9"/>
    <w:rsid w:val="004515F8"/>
    <w:rsid w:val="0045171C"/>
    <w:rsid w:val="004518F8"/>
    <w:rsid w:val="00451BCA"/>
    <w:rsid w:val="0045505D"/>
    <w:rsid w:val="00455BFE"/>
    <w:rsid w:val="0046064E"/>
    <w:rsid w:val="00460881"/>
    <w:rsid w:val="00460D1E"/>
    <w:rsid w:val="0046106D"/>
    <w:rsid w:val="00462005"/>
    <w:rsid w:val="00462F3D"/>
    <w:rsid w:val="004630F5"/>
    <w:rsid w:val="00463DDE"/>
    <w:rsid w:val="0046454F"/>
    <w:rsid w:val="0046460F"/>
    <w:rsid w:val="00464617"/>
    <w:rsid w:val="00464787"/>
    <w:rsid w:val="00464B76"/>
    <w:rsid w:val="00465077"/>
    <w:rsid w:val="0046513A"/>
    <w:rsid w:val="00465B78"/>
    <w:rsid w:val="004661E4"/>
    <w:rsid w:val="00467B92"/>
    <w:rsid w:val="00470403"/>
    <w:rsid w:val="0047061C"/>
    <w:rsid w:val="00470A28"/>
    <w:rsid w:val="00470A85"/>
    <w:rsid w:val="00472741"/>
    <w:rsid w:val="004729F8"/>
    <w:rsid w:val="0047387F"/>
    <w:rsid w:val="00473EAF"/>
    <w:rsid w:val="0047445B"/>
    <w:rsid w:val="004747A8"/>
    <w:rsid w:val="00476ED1"/>
    <w:rsid w:val="00477342"/>
    <w:rsid w:val="004776E9"/>
    <w:rsid w:val="00477DB8"/>
    <w:rsid w:val="004804BF"/>
    <w:rsid w:val="004813F8"/>
    <w:rsid w:val="004828D1"/>
    <w:rsid w:val="00483950"/>
    <w:rsid w:val="00483EE1"/>
    <w:rsid w:val="004845EC"/>
    <w:rsid w:val="00484858"/>
    <w:rsid w:val="00484932"/>
    <w:rsid w:val="004850D0"/>
    <w:rsid w:val="004852EF"/>
    <w:rsid w:val="00485B99"/>
    <w:rsid w:val="00485C53"/>
    <w:rsid w:val="004860EC"/>
    <w:rsid w:val="00487B94"/>
    <w:rsid w:val="00487E44"/>
    <w:rsid w:val="0049075C"/>
    <w:rsid w:val="00491898"/>
    <w:rsid w:val="00493060"/>
    <w:rsid w:val="00494538"/>
    <w:rsid w:val="004945BF"/>
    <w:rsid w:val="00494EDE"/>
    <w:rsid w:val="00495984"/>
    <w:rsid w:val="00496616"/>
    <w:rsid w:val="0049693B"/>
    <w:rsid w:val="004A103E"/>
    <w:rsid w:val="004A11E7"/>
    <w:rsid w:val="004A19B8"/>
    <w:rsid w:val="004A247D"/>
    <w:rsid w:val="004A3B7D"/>
    <w:rsid w:val="004A3C09"/>
    <w:rsid w:val="004A526D"/>
    <w:rsid w:val="004A5A90"/>
    <w:rsid w:val="004A6E42"/>
    <w:rsid w:val="004A706B"/>
    <w:rsid w:val="004A743D"/>
    <w:rsid w:val="004A79D4"/>
    <w:rsid w:val="004A7B1F"/>
    <w:rsid w:val="004B0354"/>
    <w:rsid w:val="004B101D"/>
    <w:rsid w:val="004B1110"/>
    <w:rsid w:val="004B1E07"/>
    <w:rsid w:val="004B321C"/>
    <w:rsid w:val="004B3CAC"/>
    <w:rsid w:val="004B3D07"/>
    <w:rsid w:val="004B3EFB"/>
    <w:rsid w:val="004B4015"/>
    <w:rsid w:val="004B4C85"/>
    <w:rsid w:val="004B4EAF"/>
    <w:rsid w:val="004B4EBD"/>
    <w:rsid w:val="004B50D1"/>
    <w:rsid w:val="004B5245"/>
    <w:rsid w:val="004B588D"/>
    <w:rsid w:val="004B6537"/>
    <w:rsid w:val="004B6789"/>
    <w:rsid w:val="004B6A21"/>
    <w:rsid w:val="004B6A3B"/>
    <w:rsid w:val="004B7FBA"/>
    <w:rsid w:val="004C068E"/>
    <w:rsid w:val="004C0E34"/>
    <w:rsid w:val="004C10B8"/>
    <w:rsid w:val="004C11A6"/>
    <w:rsid w:val="004C169F"/>
    <w:rsid w:val="004C2745"/>
    <w:rsid w:val="004C2A7F"/>
    <w:rsid w:val="004C2D15"/>
    <w:rsid w:val="004C2D37"/>
    <w:rsid w:val="004C35A1"/>
    <w:rsid w:val="004C3C0C"/>
    <w:rsid w:val="004C45FD"/>
    <w:rsid w:val="004C7212"/>
    <w:rsid w:val="004D0186"/>
    <w:rsid w:val="004D089C"/>
    <w:rsid w:val="004D0E12"/>
    <w:rsid w:val="004D1B77"/>
    <w:rsid w:val="004D247B"/>
    <w:rsid w:val="004D27A2"/>
    <w:rsid w:val="004D27C2"/>
    <w:rsid w:val="004D299B"/>
    <w:rsid w:val="004D2C2A"/>
    <w:rsid w:val="004D3517"/>
    <w:rsid w:val="004D360C"/>
    <w:rsid w:val="004D529D"/>
    <w:rsid w:val="004D5626"/>
    <w:rsid w:val="004D5F40"/>
    <w:rsid w:val="004D5FD5"/>
    <w:rsid w:val="004D620F"/>
    <w:rsid w:val="004D6821"/>
    <w:rsid w:val="004D695D"/>
    <w:rsid w:val="004D6D7A"/>
    <w:rsid w:val="004D6F36"/>
    <w:rsid w:val="004D7DE3"/>
    <w:rsid w:val="004E010B"/>
    <w:rsid w:val="004E083C"/>
    <w:rsid w:val="004E09A5"/>
    <w:rsid w:val="004E2A55"/>
    <w:rsid w:val="004E3D42"/>
    <w:rsid w:val="004E3F01"/>
    <w:rsid w:val="004E451C"/>
    <w:rsid w:val="004E4617"/>
    <w:rsid w:val="004E4D46"/>
    <w:rsid w:val="004E6117"/>
    <w:rsid w:val="004E6AC4"/>
    <w:rsid w:val="004E6B4B"/>
    <w:rsid w:val="004E6C80"/>
    <w:rsid w:val="004E7BA6"/>
    <w:rsid w:val="004E7D47"/>
    <w:rsid w:val="004F0D66"/>
    <w:rsid w:val="004F1039"/>
    <w:rsid w:val="004F2FB0"/>
    <w:rsid w:val="004F408C"/>
    <w:rsid w:val="004F44D0"/>
    <w:rsid w:val="004F4766"/>
    <w:rsid w:val="004F47A8"/>
    <w:rsid w:val="004F5281"/>
    <w:rsid w:val="004F63CA"/>
    <w:rsid w:val="004F6620"/>
    <w:rsid w:val="00500517"/>
    <w:rsid w:val="0050139A"/>
    <w:rsid w:val="00502067"/>
    <w:rsid w:val="005027D4"/>
    <w:rsid w:val="005033D5"/>
    <w:rsid w:val="005037B5"/>
    <w:rsid w:val="00503F87"/>
    <w:rsid w:val="0050413B"/>
    <w:rsid w:val="0050427F"/>
    <w:rsid w:val="0050445C"/>
    <w:rsid w:val="00504553"/>
    <w:rsid w:val="00504DE4"/>
    <w:rsid w:val="00505002"/>
    <w:rsid w:val="00505CC5"/>
    <w:rsid w:val="005065B7"/>
    <w:rsid w:val="005067F7"/>
    <w:rsid w:val="0050774A"/>
    <w:rsid w:val="00510303"/>
    <w:rsid w:val="00510560"/>
    <w:rsid w:val="005105CC"/>
    <w:rsid w:val="00510EFC"/>
    <w:rsid w:val="0051257D"/>
    <w:rsid w:val="00513257"/>
    <w:rsid w:val="00513B74"/>
    <w:rsid w:val="00514DA2"/>
    <w:rsid w:val="00515DCE"/>
    <w:rsid w:val="00515E14"/>
    <w:rsid w:val="00515F20"/>
    <w:rsid w:val="005162C6"/>
    <w:rsid w:val="005162CF"/>
    <w:rsid w:val="00516405"/>
    <w:rsid w:val="00517CA4"/>
    <w:rsid w:val="00517FED"/>
    <w:rsid w:val="0052041B"/>
    <w:rsid w:val="005204B0"/>
    <w:rsid w:val="0052141D"/>
    <w:rsid w:val="0052244E"/>
    <w:rsid w:val="00523A0B"/>
    <w:rsid w:val="00523E3C"/>
    <w:rsid w:val="00524B28"/>
    <w:rsid w:val="00524DFA"/>
    <w:rsid w:val="00525112"/>
    <w:rsid w:val="0052532C"/>
    <w:rsid w:val="005257FE"/>
    <w:rsid w:val="00525C0E"/>
    <w:rsid w:val="00526010"/>
    <w:rsid w:val="005264AA"/>
    <w:rsid w:val="00526803"/>
    <w:rsid w:val="00530132"/>
    <w:rsid w:val="00530934"/>
    <w:rsid w:val="00530F39"/>
    <w:rsid w:val="0053104F"/>
    <w:rsid w:val="005337C3"/>
    <w:rsid w:val="00533C9E"/>
    <w:rsid w:val="00534052"/>
    <w:rsid w:val="0053574E"/>
    <w:rsid w:val="00535DBD"/>
    <w:rsid w:val="00536210"/>
    <w:rsid w:val="0053631B"/>
    <w:rsid w:val="00536AA7"/>
    <w:rsid w:val="00537318"/>
    <w:rsid w:val="00537705"/>
    <w:rsid w:val="005377F1"/>
    <w:rsid w:val="00540B1C"/>
    <w:rsid w:val="0054105A"/>
    <w:rsid w:val="005412CF"/>
    <w:rsid w:val="00541E5F"/>
    <w:rsid w:val="005424CD"/>
    <w:rsid w:val="00542BCC"/>
    <w:rsid w:val="005446B7"/>
    <w:rsid w:val="00544AEB"/>
    <w:rsid w:val="005458BE"/>
    <w:rsid w:val="005459FF"/>
    <w:rsid w:val="00545AE5"/>
    <w:rsid w:val="00545DE4"/>
    <w:rsid w:val="00545FA6"/>
    <w:rsid w:val="005466A9"/>
    <w:rsid w:val="005467A9"/>
    <w:rsid w:val="00546F42"/>
    <w:rsid w:val="005509B1"/>
    <w:rsid w:val="00550B97"/>
    <w:rsid w:val="00550CB4"/>
    <w:rsid w:val="0055209F"/>
    <w:rsid w:val="00552EBA"/>
    <w:rsid w:val="00553091"/>
    <w:rsid w:val="00553601"/>
    <w:rsid w:val="005536AE"/>
    <w:rsid w:val="00553A5F"/>
    <w:rsid w:val="0055521F"/>
    <w:rsid w:val="00556496"/>
    <w:rsid w:val="00560093"/>
    <w:rsid w:val="005619BF"/>
    <w:rsid w:val="00561A87"/>
    <w:rsid w:val="00561B3A"/>
    <w:rsid w:val="0056255A"/>
    <w:rsid w:val="00562801"/>
    <w:rsid w:val="00562D66"/>
    <w:rsid w:val="005637F1"/>
    <w:rsid w:val="00565726"/>
    <w:rsid w:val="00566035"/>
    <w:rsid w:val="00566654"/>
    <w:rsid w:val="00567445"/>
    <w:rsid w:val="00567A1F"/>
    <w:rsid w:val="00567AAB"/>
    <w:rsid w:val="00570FA7"/>
    <w:rsid w:val="00571B62"/>
    <w:rsid w:val="00572C7C"/>
    <w:rsid w:val="00573206"/>
    <w:rsid w:val="00573709"/>
    <w:rsid w:val="005749BA"/>
    <w:rsid w:val="005755BD"/>
    <w:rsid w:val="00575D0E"/>
    <w:rsid w:val="00580DBA"/>
    <w:rsid w:val="0058146C"/>
    <w:rsid w:val="00581C2B"/>
    <w:rsid w:val="005825BD"/>
    <w:rsid w:val="0058436A"/>
    <w:rsid w:val="005846F8"/>
    <w:rsid w:val="0058470E"/>
    <w:rsid w:val="00584A5C"/>
    <w:rsid w:val="0058554A"/>
    <w:rsid w:val="00586769"/>
    <w:rsid w:val="00586A90"/>
    <w:rsid w:val="00586EBF"/>
    <w:rsid w:val="00587AA7"/>
    <w:rsid w:val="00590207"/>
    <w:rsid w:val="0059148D"/>
    <w:rsid w:val="00591527"/>
    <w:rsid w:val="005916BE"/>
    <w:rsid w:val="005919A1"/>
    <w:rsid w:val="005919AB"/>
    <w:rsid w:val="0059203A"/>
    <w:rsid w:val="00592608"/>
    <w:rsid w:val="0059296A"/>
    <w:rsid w:val="00593053"/>
    <w:rsid w:val="005937B3"/>
    <w:rsid w:val="00594142"/>
    <w:rsid w:val="00594349"/>
    <w:rsid w:val="005944A1"/>
    <w:rsid w:val="00594DBF"/>
    <w:rsid w:val="005956CA"/>
    <w:rsid w:val="00595CB4"/>
    <w:rsid w:val="00595D8E"/>
    <w:rsid w:val="00595FD1"/>
    <w:rsid w:val="005961A5"/>
    <w:rsid w:val="00597AC3"/>
    <w:rsid w:val="00597C8D"/>
    <w:rsid w:val="00597CB3"/>
    <w:rsid w:val="00597D6F"/>
    <w:rsid w:val="005A0325"/>
    <w:rsid w:val="005A08AB"/>
    <w:rsid w:val="005A0A2E"/>
    <w:rsid w:val="005A0C8B"/>
    <w:rsid w:val="005A1B0C"/>
    <w:rsid w:val="005A1F7A"/>
    <w:rsid w:val="005A2789"/>
    <w:rsid w:val="005A2883"/>
    <w:rsid w:val="005A4C28"/>
    <w:rsid w:val="005A4CFE"/>
    <w:rsid w:val="005A4D65"/>
    <w:rsid w:val="005A567B"/>
    <w:rsid w:val="005A5996"/>
    <w:rsid w:val="005A68B7"/>
    <w:rsid w:val="005A6CD5"/>
    <w:rsid w:val="005A6D8D"/>
    <w:rsid w:val="005A7100"/>
    <w:rsid w:val="005A7108"/>
    <w:rsid w:val="005A7A46"/>
    <w:rsid w:val="005A7D75"/>
    <w:rsid w:val="005B00A0"/>
    <w:rsid w:val="005B22B7"/>
    <w:rsid w:val="005B23C0"/>
    <w:rsid w:val="005B2DE0"/>
    <w:rsid w:val="005B3290"/>
    <w:rsid w:val="005B3A84"/>
    <w:rsid w:val="005B400C"/>
    <w:rsid w:val="005B4939"/>
    <w:rsid w:val="005B4C4E"/>
    <w:rsid w:val="005B4E56"/>
    <w:rsid w:val="005B67A2"/>
    <w:rsid w:val="005B68E0"/>
    <w:rsid w:val="005B70C1"/>
    <w:rsid w:val="005C007A"/>
    <w:rsid w:val="005C0162"/>
    <w:rsid w:val="005C1638"/>
    <w:rsid w:val="005C19DE"/>
    <w:rsid w:val="005C1BAC"/>
    <w:rsid w:val="005C30B3"/>
    <w:rsid w:val="005C30C1"/>
    <w:rsid w:val="005C328C"/>
    <w:rsid w:val="005C3EBB"/>
    <w:rsid w:val="005C4F18"/>
    <w:rsid w:val="005C5063"/>
    <w:rsid w:val="005C5246"/>
    <w:rsid w:val="005C580F"/>
    <w:rsid w:val="005C5F9F"/>
    <w:rsid w:val="005C662A"/>
    <w:rsid w:val="005C6CF3"/>
    <w:rsid w:val="005C7D26"/>
    <w:rsid w:val="005D03E8"/>
    <w:rsid w:val="005D0684"/>
    <w:rsid w:val="005D06A1"/>
    <w:rsid w:val="005D0DCB"/>
    <w:rsid w:val="005D1A3F"/>
    <w:rsid w:val="005D1EB5"/>
    <w:rsid w:val="005D1EB7"/>
    <w:rsid w:val="005D1F4D"/>
    <w:rsid w:val="005D24F4"/>
    <w:rsid w:val="005D31C6"/>
    <w:rsid w:val="005D3792"/>
    <w:rsid w:val="005D3D94"/>
    <w:rsid w:val="005D3D96"/>
    <w:rsid w:val="005D4937"/>
    <w:rsid w:val="005D644B"/>
    <w:rsid w:val="005E0B61"/>
    <w:rsid w:val="005E1676"/>
    <w:rsid w:val="005E20F3"/>
    <w:rsid w:val="005E27E6"/>
    <w:rsid w:val="005E2ED1"/>
    <w:rsid w:val="005E341B"/>
    <w:rsid w:val="005E3784"/>
    <w:rsid w:val="005E3B8A"/>
    <w:rsid w:val="005E3CD9"/>
    <w:rsid w:val="005E40FB"/>
    <w:rsid w:val="005E41CF"/>
    <w:rsid w:val="005E4AE4"/>
    <w:rsid w:val="005E4CA7"/>
    <w:rsid w:val="005E501F"/>
    <w:rsid w:val="005E5095"/>
    <w:rsid w:val="005E520F"/>
    <w:rsid w:val="005E5B46"/>
    <w:rsid w:val="005E6297"/>
    <w:rsid w:val="005E65E1"/>
    <w:rsid w:val="005E6FEB"/>
    <w:rsid w:val="005E7818"/>
    <w:rsid w:val="005E789A"/>
    <w:rsid w:val="005F0B9B"/>
    <w:rsid w:val="005F110C"/>
    <w:rsid w:val="005F1CEB"/>
    <w:rsid w:val="005F4554"/>
    <w:rsid w:val="005F4DA6"/>
    <w:rsid w:val="005F5CCE"/>
    <w:rsid w:val="005F6111"/>
    <w:rsid w:val="005F6565"/>
    <w:rsid w:val="005F6E68"/>
    <w:rsid w:val="005F6EB6"/>
    <w:rsid w:val="005F6FA9"/>
    <w:rsid w:val="00600612"/>
    <w:rsid w:val="0060062D"/>
    <w:rsid w:val="0060082C"/>
    <w:rsid w:val="00600EE1"/>
    <w:rsid w:val="00601CAE"/>
    <w:rsid w:val="0060214B"/>
    <w:rsid w:val="00602216"/>
    <w:rsid w:val="00602353"/>
    <w:rsid w:val="006040C0"/>
    <w:rsid w:val="00604D74"/>
    <w:rsid w:val="006051C6"/>
    <w:rsid w:val="00605236"/>
    <w:rsid w:val="006059D3"/>
    <w:rsid w:val="00606048"/>
    <w:rsid w:val="006064C1"/>
    <w:rsid w:val="006073E4"/>
    <w:rsid w:val="00607AFD"/>
    <w:rsid w:val="00607B12"/>
    <w:rsid w:val="006107DD"/>
    <w:rsid w:val="00610D10"/>
    <w:rsid w:val="00613E06"/>
    <w:rsid w:val="00614BF9"/>
    <w:rsid w:val="0061590D"/>
    <w:rsid w:val="00615C4E"/>
    <w:rsid w:val="00616B1D"/>
    <w:rsid w:val="006175F6"/>
    <w:rsid w:val="006179CC"/>
    <w:rsid w:val="00617EA4"/>
    <w:rsid w:val="0062081E"/>
    <w:rsid w:val="00621DC8"/>
    <w:rsid w:val="00622267"/>
    <w:rsid w:val="00622D27"/>
    <w:rsid w:val="00622FD0"/>
    <w:rsid w:val="00623611"/>
    <w:rsid w:val="00623D16"/>
    <w:rsid w:val="00625D19"/>
    <w:rsid w:val="0062648E"/>
    <w:rsid w:val="00626690"/>
    <w:rsid w:val="006268FC"/>
    <w:rsid w:val="00626A3A"/>
    <w:rsid w:val="00626D61"/>
    <w:rsid w:val="00626E85"/>
    <w:rsid w:val="006277CD"/>
    <w:rsid w:val="00627B84"/>
    <w:rsid w:val="00627B92"/>
    <w:rsid w:val="0063097C"/>
    <w:rsid w:val="00630A89"/>
    <w:rsid w:val="00630BB1"/>
    <w:rsid w:val="00630FF3"/>
    <w:rsid w:val="0063199C"/>
    <w:rsid w:val="00631B6C"/>
    <w:rsid w:val="006323FA"/>
    <w:rsid w:val="0063279B"/>
    <w:rsid w:val="00632CD2"/>
    <w:rsid w:val="00633271"/>
    <w:rsid w:val="00633776"/>
    <w:rsid w:val="00633E4D"/>
    <w:rsid w:val="00633F4D"/>
    <w:rsid w:val="00634389"/>
    <w:rsid w:val="00634CBF"/>
    <w:rsid w:val="00634D10"/>
    <w:rsid w:val="00635B1F"/>
    <w:rsid w:val="00636EDC"/>
    <w:rsid w:val="006373DB"/>
    <w:rsid w:val="00637935"/>
    <w:rsid w:val="00640294"/>
    <w:rsid w:val="006432CC"/>
    <w:rsid w:val="00643FE1"/>
    <w:rsid w:val="00644294"/>
    <w:rsid w:val="00644496"/>
    <w:rsid w:val="00644EE9"/>
    <w:rsid w:val="00645973"/>
    <w:rsid w:val="00646B0F"/>
    <w:rsid w:val="006514B5"/>
    <w:rsid w:val="00651B5D"/>
    <w:rsid w:val="00652367"/>
    <w:rsid w:val="006523D5"/>
    <w:rsid w:val="006532C1"/>
    <w:rsid w:val="0065366E"/>
    <w:rsid w:val="006541AE"/>
    <w:rsid w:val="00654E00"/>
    <w:rsid w:val="00655406"/>
    <w:rsid w:val="006556AC"/>
    <w:rsid w:val="00655B23"/>
    <w:rsid w:val="00656280"/>
    <w:rsid w:val="00656525"/>
    <w:rsid w:val="00656D62"/>
    <w:rsid w:val="00656EC1"/>
    <w:rsid w:val="00656F0E"/>
    <w:rsid w:val="006574EE"/>
    <w:rsid w:val="00661317"/>
    <w:rsid w:val="0066258A"/>
    <w:rsid w:val="006630FA"/>
    <w:rsid w:val="00663741"/>
    <w:rsid w:val="006637EB"/>
    <w:rsid w:val="00664044"/>
    <w:rsid w:val="006646FE"/>
    <w:rsid w:val="006650BE"/>
    <w:rsid w:val="006658E5"/>
    <w:rsid w:val="006663C8"/>
    <w:rsid w:val="00666522"/>
    <w:rsid w:val="00667641"/>
    <w:rsid w:val="006703FF"/>
    <w:rsid w:val="00670566"/>
    <w:rsid w:val="006721F3"/>
    <w:rsid w:val="00672218"/>
    <w:rsid w:val="006724C9"/>
    <w:rsid w:val="00672ADC"/>
    <w:rsid w:val="00672B63"/>
    <w:rsid w:val="00672C91"/>
    <w:rsid w:val="00673875"/>
    <w:rsid w:val="00673C27"/>
    <w:rsid w:val="0067403E"/>
    <w:rsid w:val="00674A6C"/>
    <w:rsid w:val="00674C06"/>
    <w:rsid w:val="0067524A"/>
    <w:rsid w:val="006759B4"/>
    <w:rsid w:val="00675CA2"/>
    <w:rsid w:val="006763B0"/>
    <w:rsid w:val="00676C3D"/>
    <w:rsid w:val="00676F63"/>
    <w:rsid w:val="006774B0"/>
    <w:rsid w:val="006774C8"/>
    <w:rsid w:val="00677E3D"/>
    <w:rsid w:val="00677E8B"/>
    <w:rsid w:val="006807FB"/>
    <w:rsid w:val="006813A1"/>
    <w:rsid w:val="006826A2"/>
    <w:rsid w:val="0068282C"/>
    <w:rsid w:val="006837E6"/>
    <w:rsid w:val="006840FE"/>
    <w:rsid w:val="00684955"/>
    <w:rsid w:val="00684FF0"/>
    <w:rsid w:val="0068550F"/>
    <w:rsid w:val="00687253"/>
    <w:rsid w:val="00687A91"/>
    <w:rsid w:val="0069081A"/>
    <w:rsid w:val="0069231C"/>
    <w:rsid w:val="006927B0"/>
    <w:rsid w:val="006930E5"/>
    <w:rsid w:val="00693DD7"/>
    <w:rsid w:val="006947E7"/>
    <w:rsid w:val="00694B8C"/>
    <w:rsid w:val="00694DC8"/>
    <w:rsid w:val="00694F2D"/>
    <w:rsid w:val="00695668"/>
    <w:rsid w:val="00697C34"/>
    <w:rsid w:val="006A019C"/>
    <w:rsid w:val="006A087A"/>
    <w:rsid w:val="006A0E9A"/>
    <w:rsid w:val="006A23B8"/>
    <w:rsid w:val="006A2422"/>
    <w:rsid w:val="006A2485"/>
    <w:rsid w:val="006A2739"/>
    <w:rsid w:val="006A38E2"/>
    <w:rsid w:val="006A3F28"/>
    <w:rsid w:val="006A61AE"/>
    <w:rsid w:val="006A6BB5"/>
    <w:rsid w:val="006A6C3A"/>
    <w:rsid w:val="006A70EC"/>
    <w:rsid w:val="006A7149"/>
    <w:rsid w:val="006A7186"/>
    <w:rsid w:val="006A77C8"/>
    <w:rsid w:val="006B027A"/>
    <w:rsid w:val="006B0865"/>
    <w:rsid w:val="006B0AF5"/>
    <w:rsid w:val="006B0B07"/>
    <w:rsid w:val="006B107A"/>
    <w:rsid w:val="006B1244"/>
    <w:rsid w:val="006B2543"/>
    <w:rsid w:val="006B2F10"/>
    <w:rsid w:val="006B4088"/>
    <w:rsid w:val="006B4578"/>
    <w:rsid w:val="006B54CD"/>
    <w:rsid w:val="006B6021"/>
    <w:rsid w:val="006B623E"/>
    <w:rsid w:val="006B68FB"/>
    <w:rsid w:val="006B6FE6"/>
    <w:rsid w:val="006B76A9"/>
    <w:rsid w:val="006C0090"/>
    <w:rsid w:val="006C04E5"/>
    <w:rsid w:val="006C11D2"/>
    <w:rsid w:val="006C17E0"/>
    <w:rsid w:val="006C2069"/>
    <w:rsid w:val="006C27F3"/>
    <w:rsid w:val="006C2AC9"/>
    <w:rsid w:val="006C2E89"/>
    <w:rsid w:val="006C3299"/>
    <w:rsid w:val="006C3544"/>
    <w:rsid w:val="006C467C"/>
    <w:rsid w:val="006C48BD"/>
    <w:rsid w:val="006C4CC9"/>
    <w:rsid w:val="006C546E"/>
    <w:rsid w:val="006C62FD"/>
    <w:rsid w:val="006C7BDD"/>
    <w:rsid w:val="006D0816"/>
    <w:rsid w:val="006D11C3"/>
    <w:rsid w:val="006D1517"/>
    <w:rsid w:val="006D184A"/>
    <w:rsid w:val="006D1884"/>
    <w:rsid w:val="006D1AC8"/>
    <w:rsid w:val="006D26B6"/>
    <w:rsid w:val="006D270B"/>
    <w:rsid w:val="006D335C"/>
    <w:rsid w:val="006D3666"/>
    <w:rsid w:val="006D405E"/>
    <w:rsid w:val="006D4126"/>
    <w:rsid w:val="006D4232"/>
    <w:rsid w:val="006D4412"/>
    <w:rsid w:val="006D45C0"/>
    <w:rsid w:val="006D61E8"/>
    <w:rsid w:val="006D687E"/>
    <w:rsid w:val="006D6AD3"/>
    <w:rsid w:val="006D751E"/>
    <w:rsid w:val="006E1150"/>
    <w:rsid w:val="006E1F84"/>
    <w:rsid w:val="006E2187"/>
    <w:rsid w:val="006E2E7E"/>
    <w:rsid w:val="006E332B"/>
    <w:rsid w:val="006E4774"/>
    <w:rsid w:val="006E4E37"/>
    <w:rsid w:val="006E6233"/>
    <w:rsid w:val="006E6887"/>
    <w:rsid w:val="006E726F"/>
    <w:rsid w:val="006E7462"/>
    <w:rsid w:val="006F0C8B"/>
    <w:rsid w:val="006F140D"/>
    <w:rsid w:val="006F148A"/>
    <w:rsid w:val="006F1AB3"/>
    <w:rsid w:val="006F1C4C"/>
    <w:rsid w:val="006F212A"/>
    <w:rsid w:val="006F2741"/>
    <w:rsid w:val="006F29ED"/>
    <w:rsid w:val="006F3AAE"/>
    <w:rsid w:val="006F3D58"/>
    <w:rsid w:val="006F4772"/>
    <w:rsid w:val="006F517F"/>
    <w:rsid w:val="006F545D"/>
    <w:rsid w:val="006F5662"/>
    <w:rsid w:val="006F5C97"/>
    <w:rsid w:val="006F69FC"/>
    <w:rsid w:val="006F716D"/>
    <w:rsid w:val="006F72FB"/>
    <w:rsid w:val="006F7928"/>
    <w:rsid w:val="006F7941"/>
    <w:rsid w:val="00700305"/>
    <w:rsid w:val="0070052D"/>
    <w:rsid w:val="00700854"/>
    <w:rsid w:val="007011C5"/>
    <w:rsid w:val="007017C9"/>
    <w:rsid w:val="00701A80"/>
    <w:rsid w:val="00702CEA"/>
    <w:rsid w:val="00702D18"/>
    <w:rsid w:val="00703C38"/>
    <w:rsid w:val="007057B4"/>
    <w:rsid w:val="007059DA"/>
    <w:rsid w:val="00706016"/>
    <w:rsid w:val="00706DD7"/>
    <w:rsid w:val="0070736E"/>
    <w:rsid w:val="0071061D"/>
    <w:rsid w:val="00710634"/>
    <w:rsid w:val="00710D5C"/>
    <w:rsid w:val="00711955"/>
    <w:rsid w:val="007119E1"/>
    <w:rsid w:val="00711A5E"/>
    <w:rsid w:val="00711E58"/>
    <w:rsid w:val="00712CEE"/>
    <w:rsid w:val="007136DE"/>
    <w:rsid w:val="007148FA"/>
    <w:rsid w:val="007154D4"/>
    <w:rsid w:val="007154E4"/>
    <w:rsid w:val="0071592D"/>
    <w:rsid w:val="00715E10"/>
    <w:rsid w:val="0071655C"/>
    <w:rsid w:val="0071661F"/>
    <w:rsid w:val="0071684D"/>
    <w:rsid w:val="00717AF2"/>
    <w:rsid w:val="00720493"/>
    <w:rsid w:val="0072185D"/>
    <w:rsid w:val="00722529"/>
    <w:rsid w:val="00722604"/>
    <w:rsid w:val="0072361E"/>
    <w:rsid w:val="00723D09"/>
    <w:rsid w:val="00723E6D"/>
    <w:rsid w:val="00723F3E"/>
    <w:rsid w:val="00724BC9"/>
    <w:rsid w:val="0072545E"/>
    <w:rsid w:val="00725F09"/>
    <w:rsid w:val="007271B1"/>
    <w:rsid w:val="007277F1"/>
    <w:rsid w:val="0073037E"/>
    <w:rsid w:val="00730CE6"/>
    <w:rsid w:val="00731EF2"/>
    <w:rsid w:val="00732394"/>
    <w:rsid w:val="0073291E"/>
    <w:rsid w:val="00733106"/>
    <w:rsid w:val="007335A5"/>
    <w:rsid w:val="007335DC"/>
    <w:rsid w:val="007339E6"/>
    <w:rsid w:val="00733D1A"/>
    <w:rsid w:val="00734985"/>
    <w:rsid w:val="00734A02"/>
    <w:rsid w:val="007355FA"/>
    <w:rsid w:val="00736142"/>
    <w:rsid w:val="007362C4"/>
    <w:rsid w:val="007363A4"/>
    <w:rsid w:val="007374DC"/>
    <w:rsid w:val="00737813"/>
    <w:rsid w:val="00737EFB"/>
    <w:rsid w:val="00742682"/>
    <w:rsid w:val="00743661"/>
    <w:rsid w:val="007437D1"/>
    <w:rsid w:val="00743D97"/>
    <w:rsid w:val="00744CC3"/>
    <w:rsid w:val="00744D02"/>
    <w:rsid w:val="00745316"/>
    <w:rsid w:val="007453C9"/>
    <w:rsid w:val="00745438"/>
    <w:rsid w:val="0074557C"/>
    <w:rsid w:val="00745852"/>
    <w:rsid w:val="00747E31"/>
    <w:rsid w:val="00751E17"/>
    <w:rsid w:val="007525AD"/>
    <w:rsid w:val="00752CB3"/>
    <w:rsid w:val="00753146"/>
    <w:rsid w:val="00753B6B"/>
    <w:rsid w:val="00754424"/>
    <w:rsid w:val="00754C84"/>
    <w:rsid w:val="00754D00"/>
    <w:rsid w:val="00754D29"/>
    <w:rsid w:val="00754E4A"/>
    <w:rsid w:val="007554E6"/>
    <w:rsid w:val="007555CD"/>
    <w:rsid w:val="007555EE"/>
    <w:rsid w:val="007565D4"/>
    <w:rsid w:val="007567C5"/>
    <w:rsid w:val="0075762A"/>
    <w:rsid w:val="007603ED"/>
    <w:rsid w:val="00760D15"/>
    <w:rsid w:val="00760F77"/>
    <w:rsid w:val="00761676"/>
    <w:rsid w:val="007619FE"/>
    <w:rsid w:val="007620D3"/>
    <w:rsid w:val="00762743"/>
    <w:rsid w:val="0076288A"/>
    <w:rsid w:val="00763624"/>
    <w:rsid w:val="00763B0A"/>
    <w:rsid w:val="00764284"/>
    <w:rsid w:val="007645B2"/>
    <w:rsid w:val="007645C2"/>
    <w:rsid w:val="00764E21"/>
    <w:rsid w:val="00766AAF"/>
    <w:rsid w:val="00766E31"/>
    <w:rsid w:val="00766EA0"/>
    <w:rsid w:val="0077007A"/>
    <w:rsid w:val="00771B78"/>
    <w:rsid w:val="007720A8"/>
    <w:rsid w:val="00772BA0"/>
    <w:rsid w:val="007749FE"/>
    <w:rsid w:val="00774DF0"/>
    <w:rsid w:val="0077533C"/>
    <w:rsid w:val="00775C73"/>
    <w:rsid w:val="0077641F"/>
    <w:rsid w:val="00776DBA"/>
    <w:rsid w:val="007777EE"/>
    <w:rsid w:val="007778E9"/>
    <w:rsid w:val="00777F40"/>
    <w:rsid w:val="00780505"/>
    <w:rsid w:val="00781529"/>
    <w:rsid w:val="00782198"/>
    <w:rsid w:val="00782D7A"/>
    <w:rsid w:val="00782D9A"/>
    <w:rsid w:val="0078338B"/>
    <w:rsid w:val="007838B8"/>
    <w:rsid w:val="0078431A"/>
    <w:rsid w:val="00784633"/>
    <w:rsid w:val="00784FE0"/>
    <w:rsid w:val="00785294"/>
    <w:rsid w:val="007859F5"/>
    <w:rsid w:val="00785A58"/>
    <w:rsid w:val="00785B44"/>
    <w:rsid w:val="00785EFB"/>
    <w:rsid w:val="00786E9B"/>
    <w:rsid w:val="007875A4"/>
    <w:rsid w:val="00790A11"/>
    <w:rsid w:val="00790A7C"/>
    <w:rsid w:val="00791662"/>
    <w:rsid w:val="007916EA"/>
    <w:rsid w:val="00791B38"/>
    <w:rsid w:val="00792087"/>
    <w:rsid w:val="00792124"/>
    <w:rsid w:val="00792845"/>
    <w:rsid w:val="00792B2C"/>
    <w:rsid w:val="00792C9E"/>
    <w:rsid w:val="00792EF2"/>
    <w:rsid w:val="00793114"/>
    <w:rsid w:val="007936BC"/>
    <w:rsid w:val="00793F5B"/>
    <w:rsid w:val="00794820"/>
    <w:rsid w:val="0079489F"/>
    <w:rsid w:val="00794A81"/>
    <w:rsid w:val="007965DF"/>
    <w:rsid w:val="00796D3D"/>
    <w:rsid w:val="0079769F"/>
    <w:rsid w:val="00797776"/>
    <w:rsid w:val="00797BF5"/>
    <w:rsid w:val="007A1530"/>
    <w:rsid w:val="007A2AD3"/>
    <w:rsid w:val="007A331D"/>
    <w:rsid w:val="007A4185"/>
    <w:rsid w:val="007A41C4"/>
    <w:rsid w:val="007A4B5E"/>
    <w:rsid w:val="007A5E50"/>
    <w:rsid w:val="007A5F84"/>
    <w:rsid w:val="007A6706"/>
    <w:rsid w:val="007A73E3"/>
    <w:rsid w:val="007A7D3D"/>
    <w:rsid w:val="007B2389"/>
    <w:rsid w:val="007B2A86"/>
    <w:rsid w:val="007B34D7"/>
    <w:rsid w:val="007B4AC3"/>
    <w:rsid w:val="007B4F1C"/>
    <w:rsid w:val="007B6414"/>
    <w:rsid w:val="007B6B7B"/>
    <w:rsid w:val="007B6B8F"/>
    <w:rsid w:val="007B7458"/>
    <w:rsid w:val="007B76B0"/>
    <w:rsid w:val="007B7718"/>
    <w:rsid w:val="007C0363"/>
    <w:rsid w:val="007C1B95"/>
    <w:rsid w:val="007C1C68"/>
    <w:rsid w:val="007C1E8C"/>
    <w:rsid w:val="007C24C4"/>
    <w:rsid w:val="007C2AFF"/>
    <w:rsid w:val="007C3D7A"/>
    <w:rsid w:val="007C40E9"/>
    <w:rsid w:val="007C418E"/>
    <w:rsid w:val="007C43D1"/>
    <w:rsid w:val="007C4C99"/>
    <w:rsid w:val="007C5363"/>
    <w:rsid w:val="007C6138"/>
    <w:rsid w:val="007C642E"/>
    <w:rsid w:val="007C6C1F"/>
    <w:rsid w:val="007C6D2C"/>
    <w:rsid w:val="007C7090"/>
    <w:rsid w:val="007D0AE6"/>
    <w:rsid w:val="007D0CE1"/>
    <w:rsid w:val="007D17E2"/>
    <w:rsid w:val="007D18C8"/>
    <w:rsid w:val="007D2BFF"/>
    <w:rsid w:val="007D3BA5"/>
    <w:rsid w:val="007D3DC6"/>
    <w:rsid w:val="007D4626"/>
    <w:rsid w:val="007D51AD"/>
    <w:rsid w:val="007D57B2"/>
    <w:rsid w:val="007E1C20"/>
    <w:rsid w:val="007E39A4"/>
    <w:rsid w:val="007E3E9B"/>
    <w:rsid w:val="007E4C4C"/>
    <w:rsid w:val="007E4D07"/>
    <w:rsid w:val="007E4D69"/>
    <w:rsid w:val="007E4D7D"/>
    <w:rsid w:val="007E5BB6"/>
    <w:rsid w:val="007E629B"/>
    <w:rsid w:val="007E64E4"/>
    <w:rsid w:val="007E6D46"/>
    <w:rsid w:val="007E731A"/>
    <w:rsid w:val="007F073D"/>
    <w:rsid w:val="007F15EB"/>
    <w:rsid w:val="007F2556"/>
    <w:rsid w:val="007F2D99"/>
    <w:rsid w:val="007F4754"/>
    <w:rsid w:val="007F4A1F"/>
    <w:rsid w:val="007F517E"/>
    <w:rsid w:val="007F562E"/>
    <w:rsid w:val="007F5B27"/>
    <w:rsid w:val="007F5CE8"/>
    <w:rsid w:val="007F617C"/>
    <w:rsid w:val="007F6BA4"/>
    <w:rsid w:val="007F6F82"/>
    <w:rsid w:val="007F7003"/>
    <w:rsid w:val="007F7A33"/>
    <w:rsid w:val="007F7CFF"/>
    <w:rsid w:val="007F7D92"/>
    <w:rsid w:val="008000A8"/>
    <w:rsid w:val="00800DA2"/>
    <w:rsid w:val="00801411"/>
    <w:rsid w:val="008028BA"/>
    <w:rsid w:val="00803278"/>
    <w:rsid w:val="00803587"/>
    <w:rsid w:val="008036F4"/>
    <w:rsid w:val="00803B1D"/>
    <w:rsid w:val="0080415A"/>
    <w:rsid w:val="008041CC"/>
    <w:rsid w:val="008053BC"/>
    <w:rsid w:val="008054FC"/>
    <w:rsid w:val="008056AD"/>
    <w:rsid w:val="00805B4E"/>
    <w:rsid w:val="00806243"/>
    <w:rsid w:val="00806983"/>
    <w:rsid w:val="00806BBB"/>
    <w:rsid w:val="00807BF0"/>
    <w:rsid w:val="00810374"/>
    <w:rsid w:val="00810517"/>
    <w:rsid w:val="008112C0"/>
    <w:rsid w:val="0081179D"/>
    <w:rsid w:val="00812028"/>
    <w:rsid w:val="008121DD"/>
    <w:rsid w:val="00812B84"/>
    <w:rsid w:val="00813410"/>
    <w:rsid w:val="00814740"/>
    <w:rsid w:val="00814A6D"/>
    <w:rsid w:val="00814A6E"/>
    <w:rsid w:val="00814CE8"/>
    <w:rsid w:val="00814F8D"/>
    <w:rsid w:val="00815013"/>
    <w:rsid w:val="00815076"/>
    <w:rsid w:val="008150D6"/>
    <w:rsid w:val="00815CB1"/>
    <w:rsid w:val="00815FCE"/>
    <w:rsid w:val="00816034"/>
    <w:rsid w:val="0081666C"/>
    <w:rsid w:val="00816DD4"/>
    <w:rsid w:val="008171C2"/>
    <w:rsid w:val="008177B7"/>
    <w:rsid w:val="00817ED3"/>
    <w:rsid w:val="00821B79"/>
    <w:rsid w:val="008220E5"/>
    <w:rsid w:val="0082224D"/>
    <w:rsid w:val="00822E9C"/>
    <w:rsid w:val="00823D41"/>
    <w:rsid w:val="00823DC3"/>
    <w:rsid w:val="0082459B"/>
    <w:rsid w:val="0082461B"/>
    <w:rsid w:val="00824AF8"/>
    <w:rsid w:val="00824EE5"/>
    <w:rsid w:val="00825817"/>
    <w:rsid w:val="00825C38"/>
    <w:rsid w:val="00826B6D"/>
    <w:rsid w:val="00826DE0"/>
    <w:rsid w:val="008270CD"/>
    <w:rsid w:val="0082761D"/>
    <w:rsid w:val="008276B7"/>
    <w:rsid w:val="00827B5A"/>
    <w:rsid w:val="00830823"/>
    <w:rsid w:val="00831040"/>
    <w:rsid w:val="008311B7"/>
    <w:rsid w:val="0083177A"/>
    <w:rsid w:val="00831A3C"/>
    <w:rsid w:val="00831E0B"/>
    <w:rsid w:val="008337EB"/>
    <w:rsid w:val="008339ED"/>
    <w:rsid w:val="008339F5"/>
    <w:rsid w:val="00833A3B"/>
    <w:rsid w:val="008346E8"/>
    <w:rsid w:val="0083482F"/>
    <w:rsid w:val="008349E6"/>
    <w:rsid w:val="00834B8C"/>
    <w:rsid w:val="0083512C"/>
    <w:rsid w:val="008356BC"/>
    <w:rsid w:val="00836C04"/>
    <w:rsid w:val="0083750B"/>
    <w:rsid w:val="0083757B"/>
    <w:rsid w:val="00837A45"/>
    <w:rsid w:val="00837B34"/>
    <w:rsid w:val="00837B59"/>
    <w:rsid w:val="00840B54"/>
    <w:rsid w:val="00840D98"/>
    <w:rsid w:val="008420BB"/>
    <w:rsid w:val="00842152"/>
    <w:rsid w:val="008424F3"/>
    <w:rsid w:val="00843B3B"/>
    <w:rsid w:val="00843BC0"/>
    <w:rsid w:val="008440EF"/>
    <w:rsid w:val="0084461E"/>
    <w:rsid w:val="00844920"/>
    <w:rsid w:val="008478A2"/>
    <w:rsid w:val="0085002E"/>
    <w:rsid w:val="00850330"/>
    <w:rsid w:val="00850D99"/>
    <w:rsid w:val="00851229"/>
    <w:rsid w:val="00851586"/>
    <w:rsid w:val="0085192C"/>
    <w:rsid w:val="00852DDD"/>
    <w:rsid w:val="008535D7"/>
    <w:rsid w:val="008544C1"/>
    <w:rsid w:val="0085465E"/>
    <w:rsid w:val="00854817"/>
    <w:rsid w:val="0085484F"/>
    <w:rsid w:val="00854F0A"/>
    <w:rsid w:val="00855959"/>
    <w:rsid w:val="00856196"/>
    <w:rsid w:val="0085694D"/>
    <w:rsid w:val="00856D0A"/>
    <w:rsid w:val="00856F59"/>
    <w:rsid w:val="008574BE"/>
    <w:rsid w:val="008606FC"/>
    <w:rsid w:val="00860803"/>
    <w:rsid w:val="00861C4B"/>
    <w:rsid w:val="00861D4B"/>
    <w:rsid w:val="0086218B"/>
    <w:rsid w:val="008621D3"/>
    <w:rsid w:val="00862F0E"/>
    <w:rsid w:val="00862FB3"/>
    <w:rsid w:val="00863BE0"/>
    <w:rsid w:val="00864759"/>
    <w:rsid w:val="0086623C"/>
    <w:rsid w:val="00866256"/>
    <w:rsid w:val="00867C96"/>
    <w:rsid w:val="00870390"/>
    <w:rsid w:val="00871D52"/>
    <w:rsid w:val="008724C5"/>
    <w:rsid w:val="00872607"/>
    <w:rsid w:val="00872E98"/>
    <w:rsid w:val="00873E86"/>
    <w:rsid w:val="00874548"/>
    <w:rsid w:val="00874B7C"/>
    <w:rsid w:val="00875609"/>
    <w:rsid w:val="008767AC"/>
    <w:rsid w:val="00880123"/>
    <w:rsid w:val="00880A71"/>
    <w:rsid w:val="00881469"/>
    <w:rsid w:val="00881727"/>
    <w:rsid w:val="0088445A"/>
    <w:rsid w:val="00884920"/>
    <w:rsid w:val="0088613E"/>
    <w:rsid w:val="0088694C"/>
    <w:rsid w:val="008869B7"/>
    <w:rsid w:val="00886A11"/>
    <w:rsid w:val="00887424"/>
    <w:rsid w:val="00887805"/>
    <w:rsid w:val="008878FA"/>
    <w:rsid w:val="00891739"/>
    <w:rsid w:val="0089254F"/>
    <w:rsid w:val="00892A0D"/>
    <w:rsid w:val="00892C41"/>
    <w:rsid w:val="00892FC6"/>
    <w:rsid w:val="00893BEC"/>
    <w:rsid w:val="00894312"/>
    <w:rsid w:val="008945FD"/>
    <w:rsid w:val="00894C32"/>
    <w:rsid w:val="00894C6F"/>
    <w:rsid w:val="008952C4"/>
    <w:rsid w:val="0089780A"/>
    <w:rsid w:val="00897CCA"/>
    <w:rsid w:val="008A0C94"/>
    <w:rsid w:val="008A0F72"/>
    <w:rsid w:val="008A139F"/>
    <w:rsid w:val="008A145F"/>
    <w:rsid w:val="008A1CE8"/>
    <w:rsid w:val="008A1D19"/>
    <w:rsid w:val="008A2468"/>
    <w:rsid w:val="008A2F8F"/>
    <w:rsid w:val="008A3DB8"/>
    <w:rsid w:val="008A50D0"/>
    <w:rsid w:val="008A5DC8"/>
    <w:rsid w:val="008A5F40"/>
    <w:rsid w:val="008A6306"/>
    <w:rsid w:val="008A68B0"/>
    <w:rsid w:val="008A7119"/>
    <w:rsid w:val="008A73CE"/>
    <w:rsid w:val="008A7909"/>
    <w:rsid w:val="008B0887"/>
    <w:rsid w:val="008B0908"/>
    <w:rsid w:val="008B2478"/>
    <w:rsid w:val="008B2A26"/>
    <w:rsid w:val="008B3B85"/>
    <w:rsid w:val="008B3E8C"/>
    <w:rsid w:val="008B45A4"/>
    <w:rsid w:val="008B4E47"/>
    <w:rsid w:val="008B52E9"/>
    <w:rsid w:val="008B5B77"/>
    <w:rsid w:val="008B651E"/>
    <w:rsid w:val="008B679D"/>
    <w:rsid w:val="008B6F41"/>
    <w:rsid w:val="008B72F7"/>
    <w:rsid w:val="008B7769"/>
    <w:rsid w:val="008C0027"/>
    <w:rsid w:val="008C0930"/>
    <w:rsid w:val="008C1242"/>
    <w:rsid w:val="008C1FC0"/>
    <w:rsid w:val="008C2412"/>
    <w:rsid w:val="008C2E03"/>
    <w:rsid w:val="008C2E9B"/>
    <w:rsid w:val="008C310F"/>
    <w:rsid w:val="008C4060"/>
    <w:rsid w:val="008C4126"/>
    <w:rsid w:val="008C4DDD"/>
    <w:rsid w:val="008C6014"/>
    <w:rsid w:val="008D1533"/>
    <w:rsid w:val="008D1BBF"/>
    <w:rsid w:val="008D25FA"/>
    <w:rsid w:val="008D2766"/>
    <w:rsid w:val="008D2AE8"/>
    <w:rsid w:val="008D3820"/>
    <w:rsid w:val="008D385D"/>
    <w:rsid w:val="008D3E3F"/>
    <w:rsid w:val="008D4DB3"/>
    <w:rsid w:val="008D51D0"/>
    <w:rsid w:val="008D5322"/>
    <w:rsid w:val="008D5896"/>
    <w:rsid w:val="008D5AFB"/>
    <w:rsid w:val="008D703A"/>
    <w:rsid w:val="008D76CA"/>
    <w:rsid w:val="008D791B"/>
    <w:rsid w:val="008E0075"/>
    <w:rsid w:val="008E048C"/>
    <w:rsid w:val="008E0DE5"/>
    <w:rsid w:val="008E1325"/>
    <w:rsid w:val="008E1964"/>
    <w:rsid w:val="008E1E81"/>
    <w:rsid w:val="008E26BD"/>
    <w:rsid w:val="008E302C"/>
    <w:rsid w:val="008E33CB"/>
    <w:rsid w:val="008E36E0"/>
    <w:rsid w:val="008E437A"/>
    <w:rsid w:val="008E4CA5"/>
    <w:rsid w:val="008E4DF4"/>
    <w:rsid w:val="008E64DF"/>
    <w:rsid w:val="008E699A"/>
    <w:rsid w:val="008E69F2"/>
    <w:rsid w:val="008E6ABA"/>
    <w:rsid w:val="008E70A1"/>
    <w:rsid w:val="008E78DB"/>
    <w:rsid w:val="008E7CB5"/>
    <w:rsid w:val="008F026A"/>
    <w:rsid w:val="008F0AE5"/>
    <w:rsid w:val="008F0B4A"/>
    <w:rsid w:val="008F2804"/>
    <w:rsid w:val="008F38A6"/>
    <w:rsid w:val="008F496A"/>
    <w:rsid w:val="008F58AF"/>
    <w:rsid w:val="008F5E20"/>
    <w:rsid w:val="008F6105"/>
    <w:rsid w:val="008F619E"/>
    <w:rsid w:val="008F6483"/>
    <w:rsid w:val="008F6513"/>
    <w:rsid w:val="008F68AB"/>
    <w:rsid w:val="008F6FBD"/>
    <w:rsid w:val="008F7896"/>
    <w:rsid w:val="008F78B0"/>
    <w:rsid w:val="008F7D72"/>
    <w:rsid w:val="008F7E1F"/>
    <w:rsid w:val="00902E72"/>
    <w:rsid w:val="00903C2C"/>
    <w:rsid w:val="00903F96"/>
    <w:rsid w:val="009049E2"/>
    <w:rsid w:val="00905CF5"/>
    <w:rsid w:val="00906399"/>
    <w:rsid w:val="0090663C"/>
    <w:rsid w:val="00906E41"/>
    <w:rsid w:val="00906FCE"/>
    <w:rsid w:val="00907FF4"/>
    <w:rsid w:val="00910405"/>
    <w:rsid w:val="009106D8"/>
    <w:rsid w:val="00910C3C"/>
    <w:rsid w:val="009117BA"/>
    <w:rsid w:val="00911DD7"/>
    <w:rsid w:val="009122AF"/>
    <w:rsid w:val="009129E7"/>
    <w:rsid w:val="00912BFE"/>
    <w:rsid w:val="00912C9B"/>
    <w:rsid w:val="009138B1"/>
    <w:rsid w:val="00914B57"/>
    <w:rsid w:val="009153A8"/>
    <w:rsid w:val="009169FC"/>
    <w:rsid w:val="00916CDE"/>
    <w:rsid w:val="009178F3"/>
    <w:rsid w:val="0091795D"/>
    <w:rsid w:val="00917AC6"/>
    <w:rsid w:val="00917B9E"/>
    <w:rsid w:val="00920502"/>
    <w:rsid w:val="00920715"/>
    <w:rsid w:val="00922105"/>
    <w:rsid w:val="00923221"/>
    <w:rsid w:val="009236FE"/>
    <w:rsid w:val="0092473F"/>
    <w:rsid w:val="00925294"/>
    <w:rsid w:val="0092541C"/>
    <w:rsid w:val="00925454"/>
    <w:rsid w:val="0092551E"/>
    <w:rsid w:val="00925F35"/>
    <w:rsid w:val="009265A6"/>
    <w:rsid w:val="00926A17"/>
    <w:rsid w:val="00926E85"/>
    <w:rsid w:val="00927C1F"/>
    <w:rsid w:val="00930A24"/>
    <w:rsid w:val="00930C71"/>
    <w:rsid w:val="00932741"/>
    <w:rsid w:val="0093329E"/>
    <w:rsid w:val="009334C0"/>
    <w:rsid w:val="00934239"/>
    <w:rsid w:val="00934E5D"/>
    <w:rsid w:val="0093556C"/>
    <w:rsid w:val="0093667E"/>
    <w:rsid w:val="0093797C"/>
    <w:rsid w:val="009379FB"/>
    <w:rsid w:val="00940389"/>
    <w:rsid w:val="00940D0A"/>
    <w:rsid w:val="0094110D"/>
    <w:rsid w:val="00941783"/>
    <w:rsid w:val="00941F5F"/>
    <w:rsid w:val="009422C5"/>
    <w:rsid w:val="00943292"/>
    <w:rsid w:val="00943774"/>
    <w:rsid w:val="009445BD"/>
    <w:rsid w:val="00944E25"/>
    <w:rsid w:val="00944E35"/>
    <w:rsid w:val="0094527E"/>
    <w:rsid w:val="00945A22"/>
    <w:rsid w:val="00945A8C"/>
    <w:rsid w:val="00946358"/>
    <w:rsid w:val="00946B81"/>
    <w:rsid w:val="0094787D"/>
    <w:rsid w:val="00947ACA"/>
    <w:rsid w:val="00947D5A"/>
    <w:rsid w:val="00947EFD"/>
    <w:rsid w:val="00947F5F"/>
    <w:rsid w:val="009502F4"/>
    <w:rsid w:val="00950F2D"/>
    <w:rsid w:val="00950F4E"/>
    <w:rsid w:val="00951028"/>
    <w:rsid w:val="0095243F"/>
    <w:rsid w:val="009529AB"/>
    <w:rsid w:val="00952FE7"/>
    <w:rsid w:val="0095399C"/>
    <w:rsid w:val="00953C83"/>
    <w:rsid w:val="00954E05"/>
    <w:rsid w:val="00954E17"/>
    <w:rsid w:val="00954E3E"/>
    <w:rsid w:val="00955B1D"/>
    <w:rsid w:val="00957000"/>
    <w:rsid w:val="00957ED8"/>
    <w:rsid w:val="009606CE"/>
    <w:rsid w:val="00960725"/>
    <w:rsid w:val="00961026"/>
    <w:rsid w:val="009612D4"/>
    <w:rsid w:val="00961DBD"/>
    <w:rsid w:val="00961DEB"/>
    <w:rsid w:val="00962B14"/>
    <w:rsid w:val="00962C00"/>
    <w:rsid w:val="00962D78"/>
    <w:rsid w:val="009631F9"/>
    <w:rsid w:val="00963A4F"/>
    <w:rsid w:val="00963C61"/>
    <w:rsid w:val="009642C0"/>
    <w:rsid w:val="00964A5D"/>
    <w:rsid w:val="00964F7B"/>
    <w:rsid w:val="00965572"/>
    <w:rsid w:val="009655B7"/>
    <w:rsid w:val="00966F47"/>
    <w:rsid w:val="0096702F"/>
    <w:rsid w:val="009672DA"/>
    <w:rsid w:val="009674E8"/>
    <w:rsid w:val="009704EA"/>
    <w:rsid w:val="00971281"/>
    <w:rsid w:val="00971288"/>
    <w:rsid w:val="00972500"/>
    <w:rsid w:val="0097265B"/>
    <w:rsid w:val="00973E65"/>
    <w:rsid w:val="00973F34"/>
    <w:rsid w:val="00973FDD"/>
    <w:rsid w:val="00974081"/>
    <w:rsid w:val="00974B08"/>
    <w:rsid w:val="009752B6"/>
    <w:rsid w:val="009756AD"/>
    <w:rsid w:val="0097570A"/>
    <w:rsid w:val="00975A85"/>
    <w:rsid w:val="00976967"/>
    <w:rsid w:val="009771EB"/>
    <w:rsid w:val="009772A4"/>
    <w:rsid w:val="0097753F"/>
    <w:rsid w:val="00980592"/>
    <w:rsid w:val="009808F0"/>
    <w:rsid w:val="00980BA2"/>
    <w:rsid w:val="00982BF3"/>
    <w:rsid w:val="0098405F"/>
    <w:rsid w:val="00984567"/>
    <w:rsid w:val="009845D7"/>
    <w:rsid w:val="009862DE"/>
    <w:rsid w:val="00986B54"/>
    <w:rsid w:val="00986BE0"/>
    <w:rsid w:val="00986EBA"/>
    <w:rsid w:val="00986EF1"/>
    <w:rsid w:val="0098753D"/>
    <w:rsid w:val="009876C0"/>
    <w:rsid w:val="009900A9"/>
    <w:rsid w:val="00991A42"/>
    <w:rsid w:val="00992309"/>
    <w:rsid w:val="00993578"/>
    <w:rsid w:val="00993587"/>
    <w:rsid w:val="00993679"/>
    <w:rsid w:val="00993BCF"/>
    <w:rsid w:val="00993C53"/>
    <w:rsid w:val="00994985"/>
    <w:rsid w:val="0099528A"/>
    <w:rsid w:val="00995A1A"/>
    <w:rsid w:val="009977FB"/>
    <w:rsid w:val="00997C4B"/>
    <w:rsid w:val="00997C85"/>
    <w:rsid w:val="00997DE2"/>
    <w:rsid w:val="009A27AE"/>
    <w:rsid w:val="009A2DAE"/>
    <w:rsid w:val="009A337F"/>
    <w:rsid w:val="009A6016"/>
    <w:rsid w:val="009A6C2B"/>
    <w:rsid w:val="009B11C7"/>
    <w:rsid w:val="009B1BFC"/>
    <w:rsid w:val="009B302E"/>
    <w:rsid w:val="009B42AE"/>
    <w:rsid w:val="009B42F9"/>
    <w:rsid w:val="009B4810"/>
    <w:rsid w:val="009B4FF8"/>
    <w:rsid w:val="009B53BF"/>
    <w:rsid w:val="009B63DB"/>
    <w:rsid w:val="009B6D0B"/>
    <w:rsid w:val="009B7ADF"/>
    <w:rsid w:val="009C002F"/>
    <w:rsid w:val="009C1511"/>
    <w:rsid w:val="009C1B0E"/>
    <w:rsid w:val="009C2260"/>
    <w:rsid w:val="009C2AEF"/>
    <w:rsid w:val="009C2B69"/>
    <w:rsid w:val="009C3251"/>
    <w:rsid w:val="009C4559"/>
    <w:rsid w:val="009C4900"/>
    <w:rsid w:val="009C5229"/>
    <w:rsid w:val="009C55CC"/>
    <w:rsid w:val="009C5810"/>
    <w:rsid w:val="009C5EFF"/>
    <w:rsid w:val="009C6398"/>
    <w:rsid w:val="009C640A"/>
    <w:rsid w:val="009C7027"/>
    <w:rsid w:val="009C7372"/>
    <w:rsid w:val="009C7707"/>
    <w:rsid w:val="009C7936"/>
    <w:rsid w:val="009D062C"/>
    <w:rsid w:val="009D0C5B"/>
    <w:rsid w:val="009D134F"/>
    <w:rsid w:val="009D1CD1"/>
    <w:rsid w:val="009D2206"/>
    <w:rsid w:val="009D25F8"/>
    <w:rsid w:val="009D3727"/>
    <w:rsid w:val="009D3BF0"/>
    <w:rsid w:val="009D4489"/>
    <w:rsid w:val="009D47DC"/>
    <w:rsid w:val="009D4A13"/>
    <w:rsid w:val="009D6218"/>
    <w:rsid w:val="009D6404"/>
    <w:rsid w:val="009D69C7"/>
    <w:rsid w:val="009D6DDD"/>
    <w:rsid w:val="009E0042"/>
    <w:rsid w:val="009E08E1"/>
    <w:rsid w:val="009E0DA6"/>
    <w:rsid w:val="009E13C5"/>
    <w:rsid w:val="009E1CF7"/>
    <w:rsid w:val="009E213E"/>
    <w:rsid w:val="009E2C39"/>
    <w:rsid w:val="009E45A5"/>
    <w:rsid w:val="009E4775"/>
    <w:rsid w:val="009E4862"/>
    <w:rsid w:val="009E52F0"/>
    <w:rsid w:val="009E5941"/>
    <w:rsid w:val="009E616F"/>
    <w:rsid w:val="009E691A"/>
    <w:rsid w:val="009E6DA1"/>
    <w:rsid w:val="009E73D8"/>
    <w:rsid w:val="009E75B7"/>
    <w:rsid w:val="009E7F35"/>
    <w:rsid w:val="009F1208"/>
    <w:rsid w:val="009F16FC"/>
    <w:rsid w:val="009F1FFC"/>
    <w:rsid w:val="009F2007"/>
    <w:rsid w:val="009F273B"/>
    <w:rsid w:val="009F2AF7"/>
    <w:rsid w:val="009F39DD"/>
    <w:rsid w:val="009F3DC1"/>
    <w:rsid w:val="009F40E3"/>
    <w:rsid w:val="009F43AC"/>
    <w:rsid w:val="009F4772"/>
    <w:rsid w:val="009F4A08"/>
    <w:rsid w:val="009F4B0E"/>
    <w:rsid w:val="009F521E"/>
    <w:rsid w:val="009F68BF"/>
    <w:rsid w:val="009F7F27"/>
    <w:rsid w:val="00A0058E"/>
    <w:rsid w:val="00A0093A"/>
    <w:rsid w:val="00A03B6F"/>
    <w:rsid w:val="00A03EAD"/>
    <w:rsid w:val="00A047F4"/>
    <w:rsid w:val="00A0522A"/>
    <w:rsid w:val="00A055D7"/>
    <w:rsid w:val="00A05D03"/>
    <w:rsid w:val="00A06A7C"/>
    <w:rsid w:val="00A06F22"/>
    <w:rsid w:val="00A0786B"/>
    <w:rsid w:val="00A10966"/>
    <w:rsid w:val="00A120DB"/>
    <w:rsid w:val="00A135C3"/>
    <w:rsid w:val="00A1401D"/>
    <w:rsid w:val="00A14052"/>
    <w:rsid w:val="00A1407F"/>
    <w:rsid w:val="00A147D6"/>
    <w:rsid w:val="00A15429"/>
    <w:rsid w:val="00A1555A"/>
    <w:rsid w:val="00A15EB3"/>
    <w:rsid w:val="00A17B04"/>
    <w:rsid w:val="00A17ED1"/>
    <w:rsid w:val="00A21B2D"/>
    <w:rsid w:val="00A21FA8"/>
    <w:rsid w:val="00A22D34"/>
    <w:rsid w:val="00A23058"/>
    <w:rsid w:val="00A23A27"/>
    <w:rsid w:val="00A23A98"/>
    <w:rsid w:val="00A23EF4"/>
    <w:rsid w:val="00A2448A"/>
    <w:rsid w:val="00A245F3"/>
    <w:rsid w:val="00A25F33"/>
    <w:rsid w:val="00A2641D"/>
    <w:rsid w:val="00A26FC2"/>
    <w:rsid w:val="00A275BD"/>
    <w:rsid w:val="00A30801"/>
    <w:rsid w:val="00A30912"/>
    <w:rsid w:val="00A3098B"/>
    <w:rsid w:val="00A315DF"/>
    <w:rsid w:val="00A3224B"/>
    <w:rsid w:val="00A3371C"/>
    <w:rsid w:val="00A33D1A"/>
    <w:rsid w:val="00A34FD9"/>
    <w:rsid w:val="00A35631"/>
    <w:rsid w:val="00A3572F"/>
    <w:rsid w:val="00A3629C"/>
    <w:rsid w:val="00A362C1"/>
    <w:rsid w:val="00A36C61"/>
    <w:rsid w:val="00A370B5"/>
    <w:rsid w:val="00A375F0"/>
    <w:rsid w:val="00A378C9"/>
    <w:rsid w:val="00A37941"/>
    <w:rsid w:val="00A37DA5"/>
    <w:rsid w:val="00A40175"/>
    <w:rsid w:val="00A403AC"/>
    <w:rsid w:val="00A40F9D"/>
    <w:rsid w:val="00A41E82"/>
    <w:rsid w:val="00A42660"/>
    <w:rsid w:val="00A427E5"/>
    <w:rsid w:val="00A4282F"/>
    <w:rsid w:val="00A428D0"/>
    <w:rsid w:val="00A42A95"/>
    <w:rsid w:val="00A42D2E"/>
    <w:rsid w:val="00A43170"/>
    <w:rsid w:val="00A44BC1"/>
    <w:rsid w:val="00A457AE"/>
    <w:rsid w:val="00A45EC1"/>
    <w:rsid w:val="00A4656B"/>
    <w:rsid w:val="00A468DF"/>
    <w:rsid w:val="00A46EAD"/>
    <w:rsid w:val="00A47C95"/>
    <w:rsid w:val="00A47F86"/>
    <w:rsid w:val="00A50011"/>
    <w:rsid w:val="00A503BC"/>
    <w:rsid w:val="00A51D1E"/>
    <w:rsid w:val="00A51F44"/>
    <w:rsid w:val="00A524FD"/>
    <w:rsid w:val="00A53073"/>
    <w:rsid w:val="00A5337E"/>
    <w:rsid w:val="00A533A8"/>
    <w:rsid w:val="00A53E7D"/>
    <w:rsid w:val="00A540CC"/>
    <w:rsid w:val="00A54430"/>
    <w:rsid w:val="00A54AEC"/>
    <w:rsid w:val="00A54BD3"/>
    <w:rsid w:val="00A55BAC"/>
    <w:rsid w:val="00A5604F"/>
    <w:rsid w:val="00A615ED"/>
    <w:rsid w:val="00A61744"/>
    <w:rsid w:val="00A632CA"/>
    <w:rsid w:val="00A6369F"/>
    <w:rsid w:val="00A65B9A"/>
    <w:rsid w:val="00A65CC8"/>
    <w:rsid w:val="00A70A3C"/>
    <w:rsid w:val="00A70A94"/>
    <w:rsid w:val="00A70E1D"/>
    <w:rsid w:val="00A72033"/>
    <w:rsid w:val="00A7224F"/>
    <w:rsid w:val="00A72365"/>
    <w:rsid w:val="00A72D43"/>
    <w:rsid w:val="00A72E08"/>
    <w:rsid w:val="00A75EC0"/>
    <w:rsid w:val="00A76229"/>
    <w:rsid w:val="00A778DF"/>
    <w:rsid w:val="00A7796A"/>
    <w:rsid w:val="00A80696"/>
    <w:rsid w:val="00A81ADC"/>
    <w:rsid w:val="00A82481"/>
    <w:rsid w:val="00A82518"/>
    <w:rsid w:val="00A82625"/>
    <w:rsid w:val="00A82715"/>
    <w:rsid w:val="00A827DC"/>
    <w:rsid w:val="00A83F67"/>
    <w:rsid w:val="00A8400D"/>
    <w:rsid w:val="00A84835"/>
    <w:rsid w:val="00A85421"/>
    <w:rsid w:val="00A85DB1"/>
    <w:rsid w:val="00A866B6"/>
    <w:rsid w:val="00A90664"/>
    <w:rsid w:val="00A91FC9"/>
    <w:rsid w:val="00A92200"/>
    <w:rsid w:val="00A928DF"/>
    <w:rsid w:val="00A929DE"/>
    <w:rsid w:val="00A94191"/>
    <w:rsid w:val="00A95A9B"/>
    <w:rsid w:val="00A96F44"/>
    <w:rsid w:val="00A96FDE"/>
    <w:rsid w:val="00A9743A"/>
    <w:rsid w:val="00A975C1"/>
    <w:rsid w:val="00A97841"/>
    <w:rsid w:val="00A9790C"/>
    <w:rsid w:val="00AA03E8"/>
    <w:rsid w:val="00AA1F09"/>
    <w:rsid w:val="00AA21B4"/>
    <w:rsid w:val="00AA2404"/>
    <w:rsid w:val="00AA294F"/>
    <w:rsid w:val="00AA2A3C"/>
    <w:rsid w:val="00AA2AD5"/>
    <w:rsid w:val="00AA2DDD"/>
    <w:rsid w:val="00AA2F15"/>
    <w:rsid w:val="00AA4233"/>
    <w:rsid w:val="00AA4637"/>
    <w:rsid w:val="00AA482D"/>
    <w:rsid w:val="00AA56DB"/>
    <w:rsid w:val="00AA7568"/>
    <w:rsid w:val="00AA7650"/>
    <w:rsid w:val="00AA7C54"/>
    <w:rsid w:val="00AA7CD9"/>
    <w:rsid w:val="00AB00DF"/>
    <w:rsid w:val="00AB0682"/>
    <w:rsid w:val="00AB09FB"/>
    <w:rsid w:val="00AB1003"/>
    <w:rsid w:val="00AB10D2"/>
    <w:rsid w:val="00AB1DB6"/>
    <w:rsid w:val="00AB2E3E"/>
    <w:rsid w:val="00AB2FF8"/>
    <w:rsid w:val="00AB3175"/>
    <w:rsid w:val="00AB4D69"/>
    <w:rsid w:val="00AB51C1"/>
    <w:rsid w:val="00AB5411"/>
    <w:rsid w:val="00AB7902"/>
    <w:rsid w:val="00AB7D4A"/>
    <w:rsid w:val="00AC0A55"/>
    <w:rsid w:val="00AC1847"/>
    <w:rsid w:val="00AC1F96"/>
    <w:rsid w:val="00AC23C7"/>
    <w:rsid w:val="00AC266C"/>
    <w:rsid w:val="00AC2985"/>
    <w:rsid w:val="00AC2E84"/>
    <w:rsid w:val="00AC4032"/>
    <w:rsid w:val="00AC7687"/>
    <w:rsid w:val="00AC7698"/>
    <w:rsid w:val="00AD00C0"/>
    <w:rsid w:val="00AD0434"/>
    <w:rsid w:val="00AD1515"/>
    <w:rsid w:val="00AD1A0A"/>
    <w:rsid w:val="00AD1B57"/>
    <w:rsid w:val="00AD2D9E"/>
    <w:rsid w:val="00AD42F9"/>
    <w:rsid w:val="00AD4C28"/>
    <w:rsid w:val="00AD51F7"/>
    <w:rsid w:val="00AD5211"/>
    <w:rsid w:val="00AD530B"/>
    <w:rsid w:val="00AD57CA"/>
    <w:rsid w:val="00AD6028"/>
    <w:rsid w:val="00AD6B15"/>
    <w:rsid w:val="00AD75A9"/>
    <w:rsid w:val="00AE1194"/>
    <w:rsid w:val="00AE2783"/>
    <w:rsid w:val="00AE2E56"/>
    <w:rsid w:val="00AE2EE2"/>
    <w:rsid w:val="00AE37EB"/>
    <w:rsid w:val="00AE4D37"/>
    <w:rsid w:val="00AE5596"/>
    <w:rsid w:val="00AE6FED"/>
    <w:rsid w:val="00AE7781"/>
    <w:rsid w:val="00AE78D4"/>
    <w:rsid w:val="00AF02E8"/>
    <w:rsid w:val="00AF04CB"/>
    <w:rsid w:val="00AF0550"/>
    <w:rsid w:val="00AF13A0"/>
    <w:rsid w:val="00AF2554"/>
    <w:rsid w:val="00AF5035"/>
    <w:rsid w:val="00AF5E13"/>
    <w:rsid w:val="00AF6835"/>
    <w:rsid w:val="00AF6B35"/>
    <w:rsid w:val="00AF6BAE"/>
    <w:rsid w:val="00AF757E"/>
    <w:rsid w:val="00B00E5D"/>
    <w:rsid w:val="00B01418"/>
    <w:rsid w:val="00B0193C"/>
    <w:rsid w:val="00B01A04"/>
    <w:rsid w:val="00B024B9"/>
    <w:rsid w:val="00B04D60"/>
    <w:rsid w:val="00B052C1"/>
    <w:rsid w:val="00B06EC5"/>
    <w:rsid w:val="00B074E9"/>
    <w:rsid w:val="00B07BE3"/>
    <w:rsid w:val="00B07C10"/>
    <w:rsid w:val="00B10E8F"/>
    <w:rsid w:val="00B11A55"/>
    <w:rsid w:val="00B11B07"/>
    <w:rsid w:val="00B11FD6"/>
    <w:rsid w:val="00B1200E"/>
    <w:rsid w:val="00B127F2"/>
    <w:rsid w:val="00B12D17"/>
    <w:rsid w:val="00B14401"/>
    <w:rsid w:val="00B14C05"/>
    <w:rsid w:val="00B14CB7"/>
    <w:rsid w:val="00B155FE"/>
    <w:rsid w:val="00B15884"/>
    <w:rsid w:val="00B164FE"/>
    <w:rsid w:val="00B16E02"/>
    <w:rsid w:val="00B1728B"/>
    <w:rsid w:val="00B17339"/>
    <w:rsid w:val="00B17796"/>
    <w:rsid w:val="00B178B9"/>
    <w:rsid w:val="00B17A9D"/>
    <w:rsid w:val="00B205E4"/>
    <w:rsid w:val="00B21001"/>
    <w:rsid w:val="00B2129B"/>
    <w:rsid w:val="00B229B9"/>
    <w:rsid w:val="00B23506"/>
    <w:rsid w:val="00B239CF"/>
    <w:rsid w:val="00B251A8"/>
    <w:rsid w:val="00B25445"/>
    <w:rsid w:val="00B25E43"/>
    <w:rsid w:val="00B265A9"/>
    <w:rsid w:val="00B26BA6"/>
    <w:rsid w:val="00B2785E"/>
    <w:rsid w:val="00B301D3"/>
    <w:rsid w:val="00B31276"/>
    <w:rsid w:val="00B319D5"/>
    <w:rsid w:val="00B31DC0"/>
    <w:rsid w:val="00B31E78"/>
    <w:rsid w:val="00B32219"/>
    <w:rsid w:val="00B327DD"/>
    <w:rsid w:val="00B32A5C"/>
    <w:rsid w:val="00B33093"/>
    <w:rsid w:val="00B33249"/>
    <w:rsid w:val="00B33EFD"/>
    <w:rsid w:val="00B3418A"/>
    <w:rsid w:val="00B34763"/>
    <w:rsid w:val="00B347C4"/>
    <w:rsid w:val="00B354A3"/>
    <w:rsid w:val="00B35C00"/>
    <w:rsid w:val="00B3703E"/>
    <w:rsid w:val="00B37657"/>
    <w:rsid w:val="00B376FA"/>
    <w:rsid w:val="00B4024D"/>
    <w:rsid w:val="00B40D32"/>
    <w:rsid w:val="00B41E60"/>
    <w:rsid w:val="00B42399"/>
    <w:rsid w:val="00B4241C"/>
    <w:rsid w:val="00B4255E"/>
    <w:rsid w:val="00B4266D"/>
    <w:rsid w:val="00B42C4F"/>
    <w:rsid w:val="00B42CAA"/>
    <w:rsid w:val="00B43648"/>
    <w:rsid w:val="00B44232"/>
    <w:rsid w:val="00B448C0"/>
    <w:rsid w:val="00B459EE"/>
    <w:rsid w:val="00B4649C"/>
    <w:rsid w:val="00B464B8"/>
    <w:rsid w:val="00B4773F"/>
    <w:rsid w:val="00B47D89"/>
    <w:rsid w:val="00B5000F"/>
    <w:rsid w:val="00B5029B"/>
    <w:rsid w:val="00B50686"/>
    <w:rsid w:val="00B5130A"/>
    <w:rsid w:val="00B51451"/>
    <w:rsid w:val="00B5216B"/>
    <w:rsid w:val="00B524B9"/>
    <w:rsid w:val="00B535D9"/>
    <w:rsid w:val="00B5384A"/>
    <w:rsid w:val="00B5403D"/>
    <w:rsid w:val="00B5474A"/>
    <w:rsid w:val="00B576E9"/>
    <w:rsid w:val="00B57ED1"/>
    <w:rsid w:val="00B600C5"/>
    <w:rsid w:val="00B601EA"/>
    <w:rsid w:val="00B60382"/>
    <w:rsid w:val="00B60D1B"/>
    <w:rsid w:val="00B610DC"/>
    <w:rsid w:val="00B6156D"/>
    <w:rsid w:val="00B619F8"/>
    <w:rsid w:val="00B61F80"/>
    <w:rsid w:val="00B6267F"/>
    <w:rsid w:val="00B63040"/>
    <w:rsid w:val="00B63195"/>
    <w:rsid w:val="00B6334C"/>
    <w:rsid w:val="00B63E57"/>
    <w:rsid w:val="00B641D1"/>
    <w:rsid w:val="00B65036"/>
    <w:rsid w:val="00B65CED"/>
    <w:rsid w:val="00B67000"/>
    <w:rsid w:val="00B7001F"/>
    <w:rsid w:val="00B70A74"/>
    <w:rsid w:val="00B71039"/>
    <w:rsid w:val="00B71DA0"/>
    <w:rsid w:val="00B725C5"/>
    <w:rsid w:val="00B7518A"/>
    <w:rsid w:val="00B7574C"/>
    <w:rsid w:val="00B77888"/>
    <w:rsid w:val="00B80645"/>
    <w:rsid w:val="00B808FE"/>
    <w:rsid w:val="00B80E5C"/>
    <w:rsid w:val="00B81133"/>
    <w:rsid w:val="00B81689"/>
    <w:rsid w:val="00B81E9E"/>
    <w:rsid w:val="00B83303"/>
    <w:rsid w:val="00B833C3"/>
    <w:rsid w:val="00B83F92"/>
    <w:rsid w:val="00B840C2"/>
    <w:rsid w:val="00B84255"/>
    <w:rsid w:val="00B84294"/>
    <w:rsid w:val="00B84E00"/>
    <w:rsid w:val="00B85126"/>
    <w:rsid w:val="00B85422"/>
    <w:rsid w:val="00B85BC7"/>
    <w:rsid w:val="00B8647E"/>
    <w:rsid w:val="00B86A05"/>
    <w:rsid w:val="00B870E8"/>
    <w:rsid w:val="00B87D71"/>
    <w:rsid w:val="00B91DE3"/>
    <w:rsid w:val="00B93155"/>
    <w:rsid w:val="00B9329D"/>
    <w:rsid w:val="00B93BD6"/>
    <w:rsid w:val="00B94CD1"/>
    <w:rsid w:val="00B9573A"/>
    <w:rsid w:val="00B95A20"/>
    <w:rsid w:val="00B95D21"/>
    <w:rsid w:val="00B962FF"/>
    <w:rsid w:val="00B9701F"/>
    <w:rsid w:val="00BA04A9"/>
    <w:rsid w:val="00BA0B7E"/>
    <w:rsid w:val="00BA0DBF"/>
    <w:rsid w:val="00BA0F88"/>
    <w:rsid w:val="00BA1491"/>
    <w:rsid w:val="00BA19F6"/>
    <w:rsid w:val="00BA24DC"/>
    <w:rsid w:val="00BA275E"/>
    <w:rsid w:val="00BA3714"/>
    <w:rsid w:val="00BA389B"/>
    <w:rsid w:val="00BA3FC2"/>
    <w:rsid w:val="00BA40C4"/>
    <w:rsid w:val="00BA50E9"/>
    <w:rsid w:val="00BA5DF6"/>
    <w:rsid w:val="00BA6D87"/>
    <w:rsid w:val="00BA6EE3"/>
    <w:rsid w:val="00BA717D"/>
    <w:rsid w:val="00BA7B2F"/>
    <w:rsid w:val="00BA7B75"/>
    <w:rsid w:val="00BB006C"/>
    <w:rsid w:val="00BB08C3"/>
    <w:rsid w:val="00BB1108"/>
    <w:rsid w:val="00BB179E"/>
    <w:rsid w:val="00BB2224"/>
    <w:rsid w:val="00BB32A4"/>
    <w:rsid w:val="00BB3CEE"/>
    <w:rsid w:val="00BB43AF"/>
    <w:rsid w:val="00BB4B20"/>
    <w:rsid w:val="00BB4ED6"/>
    <w:rsid w:val="00BB4FBA"/>
    <w:rsid w:val="00BB6625"/>
    <w:rsid w:val="00BB6CD4"/>
    <w:rsid w:val="00BB6E4B"/>
    <w:rsid w:val="00BC1890"/>
    <w:rsid w:val="00BC18FE"/>
    <w:rsid w:val="00BC2480"/>
    <w:rsid w:val="00BC2A75"/>
    <w:rsid w:val="00BC2D3A"/>
    <w:rsid w:val="00BC5C9B"/>
    <w:rsid w:val="00BC5DFF"/>
    <w:rsid w:val="00BC5F9E"/>
    <w:rsid w:val="00BC65CE"/>
    <w:rsid w:val="00BC69D6"/>
    <w:rsid w:val="00BC74A9"/>
    <w:rsid w:val="00BC76DE"/>
    <w:rsid w:val="00BC79FE"/>
    <w:rsid w:val="00BC7F2A"/>
    <w:rsid w:val="00BD105B"/>
    <w:rsid w:val="00BD1095"/>
    <w:rsid w:val="00BD19E1"/>
    <w:rsid w:val="00BD1B80"/>
    <w:rsid w:val="00BD1BF5"/>
    <w:rsid w:val="00BD1E26"/>
    <w:rsid w:val="00BD2784"/>
    <w:rsid w:val="00BD2F66"/>
    <w:rsid w:val="00BD35DA"/>
    <w:rsid w:val="00BD4505"/>
    <w:rsid w:val="00BD46B0"/>
    <w:rsid w:val="00BD4922"/>
    <w:rsid w:val="00BD4943"/>
    <w:rsid w:val="00BD4EC9"/>
    <w:rsid w:val="00BD614D"/>
    <w:rsid w:val="00BD6765"/>
    <w:rsid w:val="00BD6CFD"/>
    <w:rsid w:val="00BD700E"/>
    <w:rsid w:val="00BD733B"/>
    <w:rsid w:val="00BD780A"/>
    <w:rsid w:val="00BD7A07"/>
    <w:rsid w:val="00BE0524"/>
    <w:rsid w:val="00BE11F0"/>
    <w:rsid w:val="00BE1CD1"/>
    <w:rsid w:val="00BE1D07"/>
    <w:rsid w:val="00BE356F"/>
    <w:rsid w:val="00BE4385"/>
    <w:rsid w:val="00BE5814"/>
    <w:rsid w:val="00BE5F77"/>
    <w:rsid w:val="00BE6554"/>
    <w:rsid w:val="00BE6EC4"/>
    <w:rsid w:val="00BE6F7A"/>
    <w:rsid w:val="00BE7D9B"/>
    <w:rsid w:val="00BF031E"/>
    <w:rsid w:val="00BF0498"/>
    <w:rsid w:val="00BF132A"/>
    <w:rsid w:val="00BF1CE2"/>
    <w:rsid w:val="00BF26F9"/>
    <w:rsid w:val="00BF279D"/>
    <w:rsid w:val="00BF3634"/>
    <w:rsid w:val="00BF3B1B"/>
    <w:rsid w:val="00BF3BCD"/>
    <w:rsid w:val="00BF3C39"/>
    <w:rsid w:val="00BF3F4A"/>
    <w:rsid w:val="00BF566B"/>
    <w:rsid w:val="00BF73B1"/>
    <w:rsid w:val="00BF781D"/>
    <w:rsid w:val="00BF7FE8"/>
    <w:rsid w:val="00C0058F"/>
    <w:rsid w:val="00C01C40"/>
    <w:rsid w:val="00C01CAA"/>
    <w:rsid w:val="00C02CA3"/>
    <w:rsid w:val="00C02D07"/>
    <w:rsid w:val="00C02F93"/>
    <w:rsid w:val="00C0315A"/>
    <w:rsid w:val="00C03FBB"/>
    <w:rsid w:val="00C043FC"/>
    <w:rsid w:val="00C04DF3"/>
    <w:rsid w:val="00C06715"/>
    <w:rsid w:val="00C06EC0"/>
    <w:rsid w:val="00C07987"/>
    <w:rsid w:val="00C07B50"/>
    <w:rsid w:val="00C07DD6"/>
    <w:rsid w:val="00C102E4"/>
    <w:rsid w:val="00C105D4"/>
    <w:rsid w:val="00C12083"/>
    <w:rsid w:val="00C12863"/>
    <w:rsid w:val="00C12D2C"/>
    <w:rsid w:val="00C142DA"/>
    <w:rsid w:val="00C14ABE"/>
    <w:rsid w:val="00C158AE"/>
    <w:rsid w:val="00C15ADB"/>
    <w:rsid w:val="00C2029A"/>
    <w:rsid w:val="00C2044E"/>
    <w:rsid w:val="00C2084D"/>
    <w:rsid w:val="00C217AC"/>
    <w:rsid w:val="00C21847"/>
    <w:rsid w:val="00C220F2"/>
    <w:rsid w:val="00C224F2"/>
    <w:rsid w:val="00C2315E"/>
    <w:rsid w:val="00C23D80"/>
    <w:rsid w:val="00C24E73"/>
    <w:rsid w:val="00C24FE1"/>
    <w:rsid w:val="00C25D48"/>
    <w:rsid w:val="00C25D54"/>
    <w:rsid w:val="00C278EC"/>
    <w:rsid w:val="00C27DDF"/>
    <w:rsid w:val="00C30C48"/>
    <w:rsid w:val="00C32EA2"/>
    <w:rsid w:val="00C33212"/>
    <w:rsid w:val="00C335F4"/>
    <w:rsid w:val="00C335FA"/>
    <w:rsid w:val="00C337F4"/>
    <w:rsid w:val="00C33FD3"/>
    <w:rsid w:val="00C3431A"/>
    <w:rsid w:val="00C36ACD"/>
    <w:rsid w:val="00C3791D"/>
    <w:rsid w:val="00C37A00"/>
    <w:rsid w:val="00C37AD8"/>
    <w:rsid w:val="00C40481"/>
    <w:rsid w:val="00C40F94"/>
    <w:rsid w:val="00C41753"/>
    <w:rsid w:val="00C4192F"/>
    <w:rsid w:val="00C42626"/>
    <w:rsid w:val="00C42F32"/>
    <w:rsid w:val="00C43489"/>
    <w:rsid w:val="00C43BB0"/>
    <w:rsid w:val="00C4561D"/>
    <w:rsid w:val="00C45FA3"/>
    <w:rsid w:val="00C466BB"/>
    <w:rsid w:val="00C470C7"/>
    <w:rsid w:val="00C472C1"/>
    <w:rsid w:val="00C475A4"/>
    <w:rsid w:val="00C47DE8"/>
    <w:rsid w:val="00C5041D"/>
    <w:rsid w:val="00C50617"/>
    <w:rsid w:val="00C50C9B"/>
    <w:rsid w:val="00C50D2D"/>
    <w:rsid w:val="00C515F8"/>
    <w:rsid w:val="00C516F3"/>
    <w:rsid w:val="00C51FF7"/>
    <w:rsid w:val="00C525AE"/>
    <w:rsid w:val="00C52A9C"/>
    <w:rsid w:val="00C54576"/>
    <w:rsid w:val="00C553A0"/>
    <w:rsid w:val="00C55C28"/>
    <w:rsid w:val="00C60267"/>
    <w:rsid w:val="00C60D47"/>
    <w:rsid w:val="00C6182E"/>
    <w:rsid w:val="00C61A1D"/>
    <w:rsid w:val="00C62007"/>
    <w:rsid w:val="00C6305F"/>
    <w:rsid w:val="00C63591"/>
    <w:rsid w:val="00C63DAD"/>
    <w:rsid w:val="00C64714"/>
    <w:rsid w:val="00C64F7C"/>
    <w:rsid w:val="00C66004"/>
    <w:rsid w:val="00C6688C"/>
    <w:rsid w:val="00C66CD1"/>
    <w:rsid w:val="00C670AE"/>
    <w:rsid w:val="00C70F4B"/>
    <w:rsid w:val="00C713E0"/>
    <w:rsid w:val="00C7149B"/>
    <w:rsid w:val="00C720D6"/>
    <w:rsid w:val="00C72944"/>
    <w:rsid w:val="00C7501F"/>
    <w:rsid w:val="00C755E0"/>
    <w:rsid w:val="00C7597E"/>
    <w:rsid w:val="00C769EB"/>
    <w:rsid w:val="00C76F91"/>
    <w:rsid w:val="00C77019"/>
    <w:rsid w:val="00C77F07"/>
    <w:rsid w:val="00C802D3"/>
    <w:rsid w:val="00C808A4"/>
    <w:rsid w:val="00C82623"/>
    <w:rsid w:val="00C82BDC"/>
    <w:rsid w:val="00C82E83"/>
    <w:rsid w:val="00C83194"/>
    <w:rsid w:val="00C835B6"/>
    <w:rsid w:val="00C83E1A"/>
    <w:rsid w:val="00C84FCF"/>
    <w:rsid w:val="00C858D4"/>
    <w:rsid w:val="00C8663B"/>
    <w:rsid w:val="00C8704F"/>
    <w:rsid w:val="00C873DD"/>
    <w:rsid w:val="00C90803"/>
    <w:rsid w:val="00C90F2B"/>
    <w:rsid w:val="00C915FA"/>
    <w:rsid w:val="00C91E70"/>
    <w:rsid w:val="00C930DA"/>
    <w:rsid w:val="00C94282"/>
    <w:rsid w:val="00C9452C"/>
    <w:rsid w:val="00C948D7"/>
    <w:rsid w:val="00C94C8D"/>
    <w:rsid w:val="00C94EC8"/>
    <w:rsid w:val="00C95EBB"/>
    <w:rsid w:val="00C9672F"/>
    <w:rsid w:val="00C96E2C"/>
    <w:rsid w:val="00C978D1"/>
    <w:rsid w:val="00CA0137"/>
    <w:rsid w:val="00CA1341"/>
    <w:rsid w:val="00CA18AB"/>
    <w:rsid w:val="00CA2304"/>
    <w:rsid w:val="00CA277A"/>
    <w:rsid w:val="00CA28D3"/>
    <w:rsid w:val="00CA39E2"/>
    <w:rsid w:val="00CA4CF5"/>
    <w:rsid w:val="00CA506F"/>
    <w:rsid w:val="00CA53E6"/>
    <w:rsid w:val="00CA5F55"/>
    <w:rsid w:val="00CA64B5"/>
    <w:rsid w:val="00CA65F4"/>
    <w:rsid w:val="00CA6886"/>
    <w:rsid w:val="00CA792B"/>
    <w:rsid w:val="00CA7EE5"/>
    <w:rsid w:val="00CB0244"/>
    <w:rsid w:val="00CB0295"/>
    <w:rsid w:val="00CB05B4"/>
    <w:rsid w:val="00CB17CB"/>
    <w:rsid w:val="00CB2632"/>
    <w:rsid w:val="00CB37A1"/>
    <w:rsid w:val="00CB3D39"/>
    <w:rsid w:val="00CB404C"/>
    <w:rsid w:val="00CB432A"/>
    <w:rsid w:val="00CB4465"/>
    <w:rsid w:val="00CB4DAF"/>
    <w:rsid w:val="00CB5487"/>
    <w:rsid w:val="00CB5687"/>
    <w:rsid w:val="00CB5693"/>
    <w:rsid w:val="00CB7CBE"/>
    <w:rsid w:val="00CB7FD5"/>
    <w:rsid w:val="00CC0304"/>
    <w:rsid w:val="00CC04D2"/>
    <w:rsid w:val="00CC04E5"/>
    <w:rsid w:val="00CC0A81"/>
    <w:rsid w:val="00CC0B14"/>
    <w:rsid w:val="00CC0DEE"/>
    <w:rsid w:val="00CC15AB"/>
    <w:rsid w:val="00CC2417"/>
    <w:rsid w:val="00CC2BEF"/>
    <w:rsid w:val="00CC2CE8"/>
    <w:rsid w:val="00CC38A3"/>
    <w:rsid w:val="00CC3C57"/>
    <w:rsid w:val="00CC4729"/>
    <w:rsid w:val="00CC4AD4"/>
    <w:rsid w:val="00CC4F44"/>
    <w:rsid w:val="00CC522C"/>
    <w:rsid w:val="00CC569C"/>
    <w:rsid w:val="00CC636D"/>
    <w:rsid w:val="00CC655F"/>
    <w:rsid w:val="00CC6997"/>
    <w:rsid w:val="00CC761E"/>
    <w:rsid w:val="00CC768D"/>
    <w:rsid w:val="00CC7BAA"/>
    <w:rsid w:val="00CD0907"/>
    <w:rsid w:val="00CD0B23"/>
    <w:rsid w:val="00CD2F9C"/>
    <w:rsid w:val="00CD304C"/>
    <w:rsid w:val="00CD34BF"/>
    <w:rsid w:val="00CD3A50"/>
    <w:rsid w:val="00CD3F12"/>
    <w:rsid w:val="00CD424D"/>
    <w:rsid w:val="00CD43A0"/>
    <w:rsid w:val="00CD6D34"/>
    <w:rsid w:val="00CD6FFC"/>
    <w:rsid w:val="00CD7976"/>
    <w:rsid w:val="00CD7DFB"/>
    <w:rsid w:val="00CD7FC5"/>
    <w:rsid w:val="00CE0161"/>
    <w:rsid w:val="00CE08C5"/>
    <w:rsid w:val="00CE0D02"/>
    <w:rsid w:val="00CE1528"/>
    <w:rsid w:val="00CE16D9"/>
    <w:rsid w:val="00CE2354"/>
    <w:rsid w:val="00CE2B83"/>
    <w:rsid w:val="00CE31A0"/>
    <w:rsid w:val="00CE40B8"/>
    <w:rsid w:val="00CE4581"/>
    <w:rsid w:val="00CE4B9C"/>
    <w:rsid w:val="00CE4CA9"/>
    <w:rsid w:val="00CE52D7"/>
    <w:rsid w:val="00CE6D00"/>
    <w:rsid w:val="00CE789A"/>
    <w:rsid w:val="00CE7C51"/>
    <w:rsid w:val="00CE7F38"/>
    <w:rsid w:val="00CF074A"/>
    <w:rsid w:val="00CF0A3F"/>
    <w:rsid w:val="00CF13AC"/>
    <w:rsid w:val="00CF2F99"/>
    <w:rsid w:val="00CF35B0"/>
    <w:rsid w:val="00CF36DD"/>
    <w:rsid w:val="00CF38FA"/>
    <w:rsid w:val="00CF3B4C"/>
    <w:rsid w:val="00CF3E3D"/>
    <w:rsid w:val="00CF41C9"/>
    <w:rsid w:val="00CF4759"/>
    <w:rsid w:val="00CF5C46"/>
    <w:rsid w:val="00CF62A9"/>
    <w:rsid w:val="00CF6C54"/>
    <w:rsid w:val="00D01E3C"/>
    <w:rsid w:val="00D02B61"/>
    <w:rsid w:val="00D02C5C"/>
    <w:rsid w:val="00D02F6A"/>
    <w:rsid w:val="00D035B0"/>
    <w:rsid w:val="00D04765"/>
    <w:rsid w:val="00D058A1"/>
    <w:rsid w:val="00D05CF6"/>
    <w:rsid w:val="00D060BE"/>
    <w:rsid w:val="00D06159"/>
    <w:rsid w:val="00D06389"/>
    <w:rsid w:val="00D06961"/>
    <w:rsid w:val="00D06CC0"/>
    <w:rsid w:val="00D070EF"/>
    <w:rsid w:val="00D11054"/>
    <w:rsid w:val="00D111EC"/>
    <w:rsid w:val="00D1270A"/>
    <w:rsid w:val="00D130D6"/>
    <w:rsid w:val="00D14AE3"/>
    <w:rsid w:val="00D1582C"/>
    <w:rsid w:val="00D159AA"/>
    <w:rsid w:val="00D1673D"/>
    <w:rsid w:val="00D16B73"/>
    <w:rsid w:val="00D16D46"/>
    <w:rsid w:val="00D17DC5"/>
    <w:rsid w:val="00D20740"/>
    <w:rsid w:val="00D20D63"/>
    <w:rsid w:val="00D2112F"/>
    <w:rsid w:val="00D21DB8"/>
    <w:rsid w:val="00D2237E"/>
    <w:rsid w:val="00D225BA"/>
    <w:rsid w:val="00D2294B"/>
    <w:rsid w:val="00D22EB5"/>
    <w:rsid w:val="00D23011"/>
    <w:rsid w:val="00D24B9B"/>
    <w:rsid w:val="00D24CFA"/>
    <w:rsid w:val="00D24E05"/>
    <w:rsid w:val="00D2565F"/>
    <w:rsid w:val="00D25688"/>
    <w:rsid w:val="00D25937"/>
    <w:rsid w:val="00D25D9C"/>
    <w:rsid w:val="00D26FE9"/>
    <w:rsid w:val="00D272B9"/>
    <w:rsid w:val="00D272DA"/>
    <w:rsid w:val="00D3074D"/>
    <w:rsid w:val="00D319D3"/>
    <w:rsid w:val="00D31B46"/>
    <w:rsid w:val="00D32462"/>
    <w:rsid w:val="00D326FC"/>
    <w:rsid w:val="00D333B7"/>
    <w:rsid w:val="00D340D9"/>
    <w:rsid w:val="00D35339"/>
    <w:rsid w:val="00D357ED"/>
    <w:rsid w:val="00D35BE2"/>
    <w:rsid w:val="00D35D46"/>
    <w:rsid w:val="00D36400"/>
    <w:rsid w:val="00D3650E"/>
    <w:rsid w:val="00D37837"/>
    <w:rsid w:val="00D37CE9"/>
    <w:rsid w:val="00D40529"/>
    <w:rsid w:val="00D409A0"/>
    <w:rsid w:val="00D40B0A"/>
    <w:rsid w:val="00D413C5"/>
    <w:rsid w:val="00D41632"/>
    <w:rsid w:val="00D418AF"/>
    <w:rsid w:val="00D438DC"/>
    <w:rsid w:val="00D43C33"/>
    <w:rsid w:val="00D4411C"/>
    <w:rsid w:val="00D4490C"/>
    <w:rsid w:val="00D44AFF"/>
    <w:rsid w:val="00D44C19"/>
    <w:rsid w:val="00D44DFC"/>
    <w:rsid w:val="00D464A1"/>
    <w:rsid w:val="00D4684C"/>
    <w:rsid w:val="00D4691B"/>
    <w:rsid w:val="00D46E04"/>
    <w:rsid w:val="00D471D2"/>
    <w:rsid w:val="00D47EC7"/>
    <w:rsid w:val="00D50297"/>
    <w:rsid w:val="00D50337"/>
    <w:rsid w:val="00D5050A"/>
    <w:rsid w:val="00D50AF2"/>
    <w:rsid w:val="00D51A03"/>
    <w:rsid w:val="00D5248E"/>
    <w:rsid w:val="00D52752"/>
    <w:rsid w:val="00D52826"/>
    <w:rsid w:val="00D5286F"/>
    <w:rsid w:val="00D530AA"/>
    <w:rsid w:val="00D5546A"/>
    <w:rsid w:val="00D55619"/>
    <w:rsid w:val="00D55868"/>
    <w:rsid w:val="00D55BB1"/>
    <w:rsid w:val="00D5685D"/>
    <w:rsid w:val="00D56A2F"/>
    <w:rsid w:val="00D56F36"/>
    <w:rsid w:val="00D5768B"/>
    <w:rsid w:val="00D57767"/>
    <w:rsid w:val="00D57D0D"/>
    <w:rsid w:val="00D600E3"/>
    <w:rsid w:val="00D60C33"/>
    <w:rsid w:val="00D614AD"/>
    <w:rsid w:val="00D62248"/>
    <w:rsid w:val="00D62397"/>
    <w:rsid w:val="00D638FD"/>
    <w:rsid w:val="00D64063"/>
    <w:rsid w:val="00D644EA"/>
    <w:rsid w:val="00D64583"/>
    <w:rsid w:val="00D64924"/>
    <w:rsid w:val="00D659F7"/>
    <w:rsid w:val="00D65A01"/>
    <w:rsid w:val="00D661A5"/>
    <w:rsid w:val="00D661B1"/>
    <w:rsid w:val="00D66F38"/>
    <w:rsid w:val="00D6758A"/>
    <w:rsid w:val="00D679A2"/>
    <w:rsid w:val="00D7033C"/>
    <w:rsid w:val="00D70949"/>
    <w:rsid w:val="00D7110F"/>
    <w:rsid w:val="00D715FD"/>
    <w:rsid w:val="00D718AD"/>
    <w:rsid w:val="00D71B49"/>
    <w:rsid w:val="00D728BB"/>
    <w:rsid w:val="00D728FF"/>
    <w:rsid w:val="00D7303E"/>
    <w:rsid w:val="00D73FD9"/>
    <w:rsid w:val="00D7459F"/>
    <w:rsid w:val="00D74710"/>
    <w:rsid w:val="00D75939"/>
    <w:rsid w:val="00D75C5B"/>
    <w:rsid w:val="00D774EB"/>
    <w:rsid w:val="00D77C4E"/>
    <w:rsid w:val="00D80889"/>
    <w:rsid w:val="00D80909"/>
    <w:rsid w:val="00D809C4"/>
    <w:rsid w:val="00D80D92"/>
    <w:rsid w:val="00D81895"/>
    <w:rsid w:val="00D81E1B"/>
    <w:rsid w:val="00D83749"/>
    <w:rsid w:val="00D8397D"/>
    <w:rsid w:val="00D849B0"/>
    <w:rsid w:val="00D85330"/>
    <w:rsid w:val="00D85801"/>
    <w:rsid w:val="00D85BC6"/>
    <w:rsid w:val="00D85F44"/>
    <w:rsid w:val="00D86120"/>
    <w:rsid w:val="00D861E0"/>
    <w:rsid w:val="00D864E5"/>
    <w:rsid w:val="00D8773A"/>
    <w:rsid w:val="00D87958"/>
    <w:rsid w:val="00D87B97"/>
    <w:rsid w:val="00D87CDE"/>
    <w:rsid w:val="00D92626"/>
    <w:rsid w:val="00D9308A"/>
    <w:rsid w:val="00D9342B"/>
    <w:rsid w:val="00D93630"/>
    <w:rsid w:val="00D93DF7"/>
    <w:rsid w:val="00D948EF"/>
    <w:rsid w:val="00D949FB"/>
    <w:rsid w:val="00D96258"/>
    <w:rsid w:val="00DA0144"/>
    <w:rsid w:val="00DA0E27"/>
    <w:rsid w:val="00DA1843"/>
    <w:rsid w:val="00DA1E82"/>
    <w:rsid w:val="00DA2D09"/>
    <w:rsid w:val="00DA37BC"/>
    <w:rsid w:val="00DA47B6"/>
    <w:rsid w:val="00DA4800"/>
    <w:rsid w:val="00DA49D8"/>
    <w:rsid w:val="00DA4F8F"/>
    <w:rsid w:val="00DA665D"/>
    <w:rsid w:val="00DA7004"/>
    <w:rsid w:val="00DA70EC"/>
    <w:rsid w:val="00DA70F7"/>
    <w:rsid w:val="00DB04D4"/>
    <w:rsid w:val="00DB11AD"/>
    <w:rsid w:val="00DB163F"/>
    <w:rsid w:val="00DB3B20"/>
    <w:rsid w:val="00DB428D"/>
    <w:rsid w:val="00DB45B5"/>
    <w:rsid w:val="00DB487B"/>
    <w:rsid w:val="00DB5793"/>
    <w:rsid w:val="00DB5A02"/>
    <w:rsid w:val="00DB6547"/>
    <w:rsid w:val="00DB6BBA"/>
    <w:rsid w:val="00DB7E15"/>
    <w:rsid w:val="00DB7FF7"/>
    <w:rsid w:val="00DC0BC3"/>
    <w:rsid w:val="00DC1AD8"/>
    <w:rsid w:val="00DC1DD4"/>
    <w:rsid w:val="00DC20C9"/>
    <w:rsid w:val="00DC2294"/>
    <w:rsid w:val="00DC2576"/>
    <w:rsid w:val="00DC291F"/>
    <w:rsid w:val="00DC2931"/>
    <w:rsid w:val="00DC3554"/>
    <w:rsid w:val="00DC4BF5"/>
    <w:rsid w:val="00DC588A"/>
    <w:rsid w:val="00DC590F"/>
    <w:rsid w:val="00DC5A47"/>
    <w:rsid w:val="00DC5B96"/>
    <w:rsid w:val="00DC5C20"/>
    <w:rsid w:val="00DC5C50"/>
    <w:rsid w:val="00DC7411"/>
    <w:rsid w:val="00DC7D7A"/>
    <w:rsid w:val="00DD3281"/>
    <w:rsid w:val="00DD3D91"/>
    <w:rsid w:val="00DD4149"/>
    <w:rsid w:val="00DD44B9"/>
    <w:rsid w:val="00DD4737"/>
    <w:rsid w:val="00DD5FA2"/>
    <w:rsid w:val="00DD7200"/>
    <w:rsid w:val="00DD791F"/>
    <w:rsid w:val="00DD7D64"/>
    <w:rsid w:val="00DE02DE"/>
    <w:rsid w:val="00DE0414"/>
    <w:rsid w:val="00DE0643"/>
    <w:rsid w:val="00DE0D33"/>
    <w:rsid w:val="00DE10E8"/>
    <w:rsid w:val="00DE16A7"/>
    <w:rsid w:val="00DE2E27"/>
    <w:rsid w:val="00DE2F9F"/>
    <w:rsid w:val="00DE36F6"/>
    <w:rsid w:val="00DE44B2"/>
    <w:rsid w:val="00DE4BBC"/>
    <w:rsid w:val="00DE57A4"/>
    <w:rsid w:val="00DE634D"/>
    <w:rsid w:val="00DE6763"/>
    <w:rsid w:val="00DE7367"/>
    <w:rsid w:val="00DE782F"/>
    <w:rsid w:val="00DF0749"/>
    <w:rsid w:val="00DF0EA1"/>
    <w:rsid w:val="00DF1863"/>
    <w:rsid w:val="00DF1A3A"/>
    <w:rsid w:val="00DF2FB7"/>
    <w:rsid w:val="00DF3233"/>
    <w:rsid w:val="00DF4B6D"/>
    <w:rsid w:val="00DF5606"/>
    <w:rsid w:val="00DF61A3"/>
    <w:rsid w:val="00DF6CBE"/>
    <w:rsid w:val="00DF6E3C"/>
    <w:rsid w:val="00DF7451"/>
    <w:rsid w:val="00E00CA7"/>
    <w:rsid w:val="00E00E28"/>
    <w:rsid w:val="00E014D6"/>
    <w:rsid w:val="00E0194B"/>
    <w:rsid w:val="00E02A58"/>
    <w:rsid w:val="00E0337F"/>
    <w:rsid w:val="00E035E2"/>
    <w:rsid w:val="00E04430"/>
    <w:rsid w:val="00E0443B"/>
    <w:rsid w:val="00E0470F"/>
    <w:rsid w:val="00E049B3"/>
    <w:rsid w:val="00E0583B"/>
    <w:rsid w:val="00E05D08"/>
    <w:rsid w:val="00E06890"/>
    <w:rsid w:val="00E071B7"/>
    <w:rsid w:val="00E07FD2"/>
    <w:rsid w:val="00E10C18"/>
    <w:rsid w:val="00E10E79"/>
    <w:rsid w:val="00E110BC"/>
    <w:rsid w:val="00E1233F"/>
    <w:rsid w:val="00E12756"/>
    <w:rsid w:val="00E14199"/>
    <w:rsid w:val="00E14C57"/>
    <w:rsid w:val="00E14CEA"/>
    <w:rsid w:val="00E14F69"/>
    <w:rsid w:val="00E16029"/>
    <w:rsid w:val="00E16119"/>
    <w:rsid w:val="00E16C19"/>
    <w:rsid w:val="00E178CC"/>
    <w:rsid w:val="00E17A19"/>
    <w:rsid w:val="00E2134E"/>
    <w:rsid w:val="00E216EC"/>
    <w:rsid w:val="00E2202A"/>
    <w:rsid w:val="00E228F2"/>
    <w:rsid w:val="00E22CFA"/>
    <w:rsid w:val="00E23CD6"/>
    <w:rsid w:val="00E242A6"/>
    <w:rsid w:val="00E243F7"/>
    <w:rsid w:val="00E2441A"/>
    <w:rsid w:val="00E2446E"/>
    <w:rsid w:val="00E24C39"/>
    <w:rsid w:val="00E24FC7"/>
    <w:rsid w:val="00E251F9"/>
    <w:rsid w:val="00E253BA"/>
    <w:rsid w:val="00E25CC9"/>
    <w:rsid w:val="00E25EB3"/>
    <w:rsid w:val="00E2691F"/>
    <w:rsid w:val="00E26A60"/>
    <w:rsid w:val="00E27E84"/>
    <w:rsid w:val="00E27FEF"/>
    <w:rsid w:val="00E302B7"/>
    <w:rsid w:val="00E312D1"/>
    <w:rsid w:val="00E3149F"/>
    <w:rsid w:val="00E317A8"/>
    <w:rsid w:val="00E323AC"/>
    <w:rsid w:val="00E32453"/>
    <w:rsid w:val="00E3388E"/>
    <w:rsid w:val="00E3587C"/>
    <w:rsid w:val="00E35925"/>
    <w:rsid w:val="00E36831"/>
    <w:rsid w:val="00E36B90"/>
    <w:rsid w:val="00E37618"/>
    <w:rsid w:val="00E37AB6"/>
    <w:rsid w:val="00E37DBE"/>
    <w:rsid w:val="00E40B54"/>
    <w:rsid w:val="00E41314"/>
    <w:rsid w:val="00E41952"/>
    <w:rsid w:val="00E42191"/>
    <w:rsid w:val="00E42309"/>
    <w:rsid w:val="00E42731"/>
    <w:rsid w:val="00E43348"/>
    <w:rsid w:val="00E4353F"/>
    <w:rsid w:val="00E4359C"/>
    <w:rsid w:val="00E45D4E"/>
    <w:rsid w:val="00E461FD"/>
    <w:rsid w:val="00E462A9"/>
    <w:rsid w:val="00E46351"/>
    <w:rsid w:val="00E46B50"/>
    <w:rsid w:val="00E47504"/>
    <w:rsid w:val="00E47B59"/>
    <w:rsid w:val="00E47F34"/>
    <w:rsid w:val="00E506CA"/>
    <w:rsid w:val="00E52307"/>
    <w:rsid w:val="00E5290A"/>
    <w:rsid w:val="00E5308E"/>
    <w:rsid w:val="00E5368D"/>
    <w:rsid w:val="00E53985"/>
    <w:rsid w:val="00E53F3A"/>
    <w:rsid w:val="00E54D58"/>
    <w:rsid w:val="00E54EC4"/>
    <w:rsid w:val="00E55B48"/>
    <w:rsid w:val="00E55E2A"/>
    <w:rsid w:val="00E56352"/>
    <w:rsid w:val="00E56E5F"/>
    <w:rsid w:val="00E57631"/>
    <w:rsid w:val="00E57D38"/>
    <w:rsid w:val="00E603AC"/>
    <w:rsid w:val="00E606AF"/>
    <w:rsid w:val="00E61C58"/>
    <w:rsid w:val="00E621BF"/>
    <w:rsid w:val="00E63149"/>
    <w:rsid w:val="00E633AD"/>
    <w:rsid w:val="00E63417"/>
    <w:rsid w:val="00E6354E"/>
    <w:rsid w:val="00E64284"/>
    <w:rsid w:val="00E64356"/>
    <w:rsid w:val="00E64CAD"/>
    <w:rsid w:val="00E65E04"/>
    <w:rsid w:val="00E66178"/>
    <w:rsid w:val="00E66C01"/>
    <w:rsid w:val="00E66E82"/>
    <w:rsid w:val="00E675E9"/>
    <w:rsid w:val="00E715E6"/>
    <w:rsid w:val="00E73480"/>
    <w:rsid w:val="00E73C4A"/>
    <w:rsid w:val="00E73DB2"/>
    <w:rsid w:val="00E741FA"/>
    <w:rsid w:val="00E74B8B"/>
    <w:rsid w:val="00E751CD"/>
    <w:rsid w:val="00E75785"/>
    <w:rsid w:val="00E75E76"/>
    <w:rsid w:val="00E76232"/>
    <w:rsid w:val="00E76722"/>
    <w:rsid w:val="00E767A7"/>
    <w:rsid w:val="00E77373"/>
    <w:rsid w:val="00E773A7"/>
    <w:rsid w:val="00E807FB"/>
    <w:rsid w:val="00E82569"/>
    <w:rsid w:val="00E82B2A"/>
    <w:rsid w:val="00E82C59"/>
    <w:rsid w:val="00E82DD3"/>
    <w:rsid w:val="00E82E78"/>
    <w:rsid w:val="00E837F5"/>
    <w:rsid w:val="00E83E52"/>
    <w:rsid w:val="00E84383"/>
    <w:rsid w:val="00E84E8D"/>
    <w:rsid w:val="00E8617C"/>
    <w:rsid w:val="00E870EC"/>
    <w:rsid w:val="00E874CF"/>
    <w:rsid w:val="00E87526"/>
    <w:rsid w:val="00E879D3"/>
    <w:rsid w:val="00E87A2E"/>
    <w:rsid w:val="00E87AD9"/>
    <w:rsid w:val="00E87F38"/>
    <w:rsid w:val="00E90649"/>
    <w:rsid w:val="00E90935"/>
    <w:rsid w:val="00E90967"/>
    <w:rsid w:val="00E90A52"/>
    <w:rsid w:val="00E90A8C"/>
    <w:rsid w:val="00E91825"/>
    <w:rsid w:val="00E91893"/>
    <w:rsid w:val="00E934B2"/>
    <w:rsid w:val="00E937A9"/>
    <w:rsid w:val="00E93C13"/>
    <w:rsid w:val="00E93E2B"/>
    <w:rsid w:val="00E941DB"/>
    <w:rsid w:val="00E95095"/>
    <w:rsid w:val="00EA030C"/>
    <w:rsid w:val="00EA0CDF"/>
    <w:rsid w:val="00EA1BC1"/>
    <w:rsid w:val="00EA23A4"/>
    <w:rsid w:val="00EA2610"/>
    <w:rsid w:val="00EA2AD7"/>
    <w:rsid w:val="00EA2F4A"/>
    <w:rsid w:val="00EA3536"/>
    <w:rsid w:val="00EA35BE"/>
    <w:rsid w:val="00EA3757"/>
    <w:rsid w:val="00EA460C"/>
    <w:rsid w:val="00EA4E87"/>
    <w:rsid w:val="00EA5E6D"/>
    <w:rsid w:val="00EA6446"/>
    <w:rsid w:val="00EA6AB7"/>
    <w:rsid w:val="00EA6DB8"/>
    <w:rsid w:val="00EA7395"/>
    <w:rsid w:val="00EB08E8"/>
    <w:rsid w:val="00EB0E44"/>
    <w:rsid w:val="00EB225A"/>
    <w:rsid w:val="00EB2971"/>
    <w:rsid w:val="00EB4F64"/>
    <w:rsid w:val="00EB59DA"/>
    <w:rsid w:val="00EC0389"/>
    <w:rsid w:val="00EC176F"/>
    <w:rsid w:val="00EC1B1D"/>
    <w:rsid w:val="00EC1D2D"/>
    <w:rsid w:val="00EC1F19"/>
    <w:rsid w:val="00EC2DC2"/>
    <w:rsid w:val="00EC3CE8"/>
    <w:rsid w:val="00EC4E2E"/>
    <w:rsid w:val="00EC549D"/>
    <w:rsid w:val="00EC5D30"/>
    <w:rsid w:val="00EC643C"/>
    <w:rsid w:val="00EC72DA"/>
    <w:rsid w:val="00ED17C5"/>
    <w:rsid w:val="00ED1C83"/>
    <w:rsid w:val="00ED1D3A"/>
    <w:rsid w:val="00ED1E8C"/>
    <w:rsid w:val="00ED2924"/>
    <w:rsid w:val="00ED2E6E"/>
    <w:rsid w:val="00ED3B41"/>
    <w:rsid w:val="00ED41F2"/>
    <w:rsid w:val="00ED4454"/>
    <w:rsid w:val="00ED4525"/>
    <w:rsid w:val="00ED494D"/>
    <w:rsid w:val="00ED4D75"/>
    <w:rsid w:val="00ED5345"/>
    <w:rsid w:val="00ED5E09"/>
    <w:rsid w:val="00ED5E89"/>
    <w:rsid w:val="00ED6625"/>
    <w:rsid w:val="00ED697B"/>
    <w:rsid w:val="00ED6BE2"/>
    <w:rsid w:val="00ED6DD3"/>
    <w:rsid w:val="00ED78A6"/>
    <w:rsid w:val="00EE04DC"/>
    <w:rsid w:val="00EE05CD"/>
    <w:rsid w:val="00EE08F6"/>
    <w:rsid w:val="00EE0DDA"/>
    <w:rsid w:val="00EE19E9"/>
    <w:rsid w:val="00EE1E1E"/>
    <w:rsid w:val="00EE2079"/>
    <w:rsid w:val="00EE20D7"/>
    <w:rsid w:val="00EE23D9"/>
    <w:rsid w:val="00EE2926"/>
    <w:rsid w:val="00EE329F"/>
    <w:rsid w:val="00EE345A"/>
    <w:rsid w:val="00EE3D07"/>
    <w:rsid w:val="00EE3DDB"/>
    <w:rsid w:val="00EE43A2"/>
    <w:rsid w:val="00EE44EC"/>
    <w:rsid w:val="00EE4937"/>
    <w:rsid w:val="00EE5A0B"/>
    <w:rsid w:val="00EE5ABA"/>
    <w:rsid w:val="00EE6821"/>
    <w:rsid w:val="00EE6D34"/>
    <w:rsid w:val="00EF1699"/>
    <w:rsid w:val="00EF19FF"/>
    <w:rsid w:val="00EF1C98"/>
    <w:rsid w:val="00EF1E57"/>
    <w:rsid w:val="00EF1F5D"/>
    <w:rsid w:val="00EF220A"/>
    <w:rsid w:val="00EF25DF"/>
    <w:rsid w:val="00EF25EA"/>
    <w:rsid w:val="00EF2C83"/>
    <w:rsid w:val="00EF3B4A"/>
    <w:rsid w:val="00EF4341"/>
    <w:rsid w:val="00EF47EA"/>
    <w:rsid w:val="00EF4E11"/>
    <w:rsid w:val="00EF54F4"/>
    <w:rsid w:val="00EF57D6"/>
    <w:rsid w:val="00EF658A"/>
    <w:rsid w:val="00EF6795"/>
    <w:rsid w:val="00EF6C2B"/>
    <w:rsid w:val="00EF71B9"/>
    <w:rsid w:val="00F000B9"/>
    <w:rsid w:val="00F014AD"/>
    <w:rsid w:val="00F018EC"/>
    <w:rsid w:val="00F0201A"/>
    <w:rsid w:val="00F022CF"/>
    <w:rsid w:val="00F025DD"/>
    <w:rsid w:val="00F02B0A"/>
    <w:rsid w:val="00F02D50"/>
    <w:rsid w:val="00F0327D"/>
    <w:rsid w:val="00F03EF7"/>
    <w:rsid w:val="00F0492C"/>
    <w:rsid w:val="00F04B0F"/>
    <w:rsid w:val="00F04CC0"/>
    <w:rsid w:val="00F0519D"/>
    <w:rsid w:val="00F05EF7"/>
    <w:rsid w:val="00F06673"/>
    <w:rsid w:val="00F0699D"/>
    <w:rsid w:val="00F06E46"/>
    <w:rsid w:val="00F07B2A"/>
    <w:rsid w:val="00F101B7"/>
    <w:rsid w:val="00F10541"/>
    <w:rsid w:val="00F10754"/>
    <w:rsid w:val="00F10A0B"/>
    <w:rsid w:val="00F10BE8"/>
    <w:rsid w:val="00F10F0A"/>
    <w:rsid w:val="00F12F9A"/>
    <w:rsid w:val="00F13F6C"/>
    <w:rsid w:val="00F14A8B"/>
    <w:rsid w:val="00F16326"/>
    <w:rsid w:val="00F16AB2"/>
    <w:rsid w:val="00F16E26"/>
    <w:rsid w:val="00F175CE"/>
    <w:rsid w:val="00F17F3C"/>
    <w:rsid w:val="00F20C64"/>
    <w:rsid w:val="00F21202"/>
    <w:rsid w:val="00F212CE"/>
    <w:rsid w:val="00F226F4"/>
    <w:rsid w:val="00F233E0"/>
    <w:rsid w:val="00F246EE"/>
    <w:rsid w:val="00F2525E"/>
    <w:rsid w:val="00F25E22"/>
    <w:rsid w:val="00F25ED7"/>
    <w:rsid w:val="00F26D5E"/>
    <w:rsid w:val="00F30445"/>
    <w:rsid w:val="00F31371"/>
    <w:rsid w:val="00F31689"/>
    <w:rsid w:val="00F32189"/>
    <w:rsid w:val="00F3233F"/>
    <w:rsid w:val="00F32724"/>
    <w:rsid w:val="00F3305F"/>
    <w:rsid w:val="00F3389B"/>
    <w:rsid w:val="00F33AF9"/>
    <w:rsid w:val="00F34441"/>
    <w:rsid w:val="00F349C7"/>
    <w:rsid w:val="00F34A7A"/>
    <w:rsid w:val="00F35C07"/>
    <w:rsid w:val="00F35D4B"/>
    <w:rsid w:val="00F3658D"/>
    <w:rsid w:val="00F37B60"/>
    <w:rsid w:val="00F40497"/>
    <w:rsid w:val="00F40614"/>
    <w:rsid w:val="00F408D6"/>
    <w:rsid w:val="00F4119D"/>
    <w:rsid w:val="00F425B7"/>
    <w:rsid w:val="00F429AB"/>
    <w:rsid w:val="00F42A8D"/>
    <w:rsid w:val="00F42C44"/>
    <w:rsid w:val="00F4303E"/>
    <w:rsid w:val="00F43424"/>
    <w:rsid w:val="00F4498D"/>
    <w:rsid w:val="00F456B8"/>
    <w:rsid w:val="00F45B99"/>
    <w:rsid w:val="00F45E6C"/>
    <w:rsid w:val="00F46CC0"/>
    <w:rsid w:val="00F5013E"/>
    <w:rsid w:val="00F506FE"/>
    <w:rsid w:val="00F50F06"/>
    <w:rsid w:val="00F51501"/>
    <w:rsid w:val="00F52270"/>
    <w:rsid w:val="00F525CF"/>
    <w:rsid w:val="00F526DD"/>
    <w:rsid w:val="00F52CE7"/>
    <w:rsid w:val="00F52EA3"/>
    <w:rsid w:val="00F5302E"/>
    <w:rsid w:val="00F53178"/>
    <w:rsid w:val="00F53753"/>
    <w:rsid w:val="00F53C91"/>
    <w:rsid w:val="00F53EA7"/>
    <w:rsid w:val="00F55414"/>
    <w:rsid w:val="00F5542A"/>
    <w:rsid w:val="00F55F78"/>
    <w:rsid w:val="00F575A0"/>
    <w:rsid w:val="00F57CB4"/>
    <w:rsid w:val="00F57F2E"/>
    <w:rsid w:val="00F60643"/>
    <w:rsid w:val="00F61063"/>
    <w:rsid w:val="00F61C05"/>
    <w:rsid w:val="00F61F33"/>
    <w:rsid w:val="00F62485"/>
    <w:rsid w:val="00F62591"/>
    <w:rsid w:val="00F629EE"/>
    <w:rsid w:val="00F639B0"/>
    <w:rsid w:val="00F63B87"/>
    <w:rsid w:val="00F63E8B"/>
    <w:rsid w:val="00F64B93"/>
    <w:rsid w:val="00F64D9F"/>
    <w:rsid w:val="00F65D92"/>
    <w:rsid w:val="00F6679F"/>
    <w:rsid w:val="00F673D8"/>
    <w:rsid w:val="00F6761D"/>
    <w:rsid w:val="00F67E21"/>
    <w:rsid w:val="00F70371"/>
    <w:rsid w:val="00F7055E"/>
    <w:rsid w:val="00F70FDC"/>
    <w:rsid w:val="00F71076"/>
    <w:rsid w:val="00F712C6"/>
    <w:rsid w:val="00F72C09"/>
    <w:rsid w:val="00F73B27"/>
    <w:rsid w:val="00F74E1E"/>
    <w:rsid w:val="00F74EE8"/>
    <w:rsid w:val="00F74F35"/>
    <w:rsid w:val="00F75A4C"/>
    <w:rsid w:val="00F762AA"/>
    <w:rsid w:val="00F7640C"/>
    <w:rsid w:val="00F76BB8"/>
    <w:rsid w:val="00F7716F"/>
    <w:rsid w:val="00F7720F"/>
    <w:rsid w:val="00F808BB"/>
    <w:rsid w:val="00F81733"/>
    <w:rsid w:val="00F81C66"/>
    <w:rsid w:val="00F83F5C"/>
    <w:rsid w:val="00F84243"/>
    <w:rsid w:val="00F842DE"/>
    <w:rsid w:val="00F84F73"/>
    <w:rsid w:val="00F84FC8"/>
    <w:rsid w:val="00F85374"/>
    <w:rsid w:val="00F86A91"/>
    <w:rsid w:val="00F86B75"/>
    <w:rsid w:val="00F86F1F"/>
    <w:rsid w:val="00F87001"/>
    <w:rsid w:val="00F87090"/>
    <w:rsid w:val="00F87A7E"/>
    <w:rsid w:val="00F90A6E"/>
    <w:rsid w:val="00F90B9C"/>
    <w:rsid w:val="00F912DA"/>
    <w:rsid w:val="00F91CB4"/>
    <w:rsid w:val="00F94678"/>
    <w:rsid w:val="00F949FC"/>
    <w:rsid w:val="00F95123"/>
    <w:rsid w:val="00F9533F"/>
    <w:rsid w:val="00F95680"/>
    <w:rsid w:val="00F95E01"/>
    <w:rsid w:val="00F9630C"/>
    <w:rsid w:val="00F96636"/>
    <w:rsid w:val="00F96770"/>
    <w:rsid w:val="00F96F96"/>
    <w:rsid w:val="00F97A7F"/>
    <w:rsid w:val="00FA0DCC"/>
    <w:rsid w:val="00FA0DF7"/>
    <w:rsid w:val="00FA148F"/>
    <w:rsid w:val="00FA15E5"/>
    <w:rsid w:val="00FA19AC"/>
    <w:rsid w:val="00FA1EA6"/>
    <w:rsid w:val="00FA1F9B"/>
    <w:rsid w:val="00FA2A15"/>
    <w:rsid w:val="00FA2C8A"/>
    <w:rsid w:val="00FA319B"/>
    <w:rsid w:val="00FA3FBA"/>
    <w:rsid w:val="00FA58BF"/>
    <w:rsid w:val="00FA60CB"/>
    <w:rsid w:val="00FA637B"/>
    <w:rsid w:val="00FA64D9"/>
    <w:rsid w:val="00FA75B0"/>
    <w:rsid w:val="00FA76EF"/>
    <w:rsid w:val="00FA7719"/>
    <w:rsid w:val="00FA7825"/>
    <w:rsid w:val="00FB0782"/>
    <w:rsid w:val="00FB10BC"/>
    <w:rsid w:val="00FB22DD"/>
    <w:rsid w:val="00FB261A"/>
    <w:rsid w:val="00FB2E97"/>
    <w:rsid w:val="00FB3E46"/>
    <w:rsid w:val="00FB3F7D"/>
    <w:rsid w:val="00FB421D"/>
    <w:rsid w:val="00FB4945"/>
    <w:rsid w:val="00FB507B"/>
    <w:rsid w:val="00FB5DBF"/>
    <w:rsid w:val="00FB61F2"/>
    <w:rsid w:val="00FB6C6F"/>
    <w:rsid w:val="00FB74D9"/>
    <w:rsid w:val="00FB7759"/>
    <w:rsid w:val="00FB7C40"/>
    <w:rsid w:val="00FC014A"/>
    <w:rsid w:val="00FC09CE"/>
    <w:rsid w:val="00FC0AFD"/>
    <w:rsid w:val="00FC1FA2"/>
    <w:rsid w:val="00FC2F75"/>
    <w:rsid w:val="00FC3020"/>
    <w:rsid w:val="00FC3336"/>
    <w:rsid w:val="00FC45BF"/>
    <w:rsid w:val="00FC4803"/>
    <w:rsid w:val="00FC57EE"/>
    <w:rsid w:val="00FC5B5E"/>
    <w:rsid w:val="00FC5DA1"/>
    <w:rsid w:val="00FC5E10"/>
    <w:rsid w:val="00FC5F54"/>
    <w:rsid w:val="00FC6150"/>
    <w:rsid w:val="00FC751A"/>
    <w:rsid w:val="00FC7D7D"/>
    <w:rsid w:val="00FC7E8E"/>
    <w:rsid w:val="00FD0207"/>
    <w:rsid w:val="00FD06EF"/>
    <w:rsid w:val="00FD0A15"/>
    <w:rsid w:val="00FD1408"/>
    <w:rsid w:val="00FD1702"/>
    <w:rsid w:val="00FD189B"/>
    <w:rsid w:val="00FD3521"/>
    <w:rsid w:val="00FD3863"/>
    <w:rsid w:val="00FD3DB3"/>
    <w:rsid w:val="00FD46FF"/>
    <w:rsid w:val="00FD52D8"/>
    <w:rsid w:val="00FD755E"/>
    <w:rsid w:val="00FE0526"/>
    <w:rsid w:val="00FE07B6"/>
    <w:rsid w:val="00FE1248"/>
    <w:rsid w:val="00FE20D2"/>
    <w:rsid w:val="00FE2B42"/>
    <w:rsid w:val="00FE2CCA"/>
    <w:rsid w:val="00FE2D17"/>
    <w:rsid w:val="00FE3699"/>
    <w:rsid w:val="00FE3EF9"/>
    <w:rsid w:val="00FE4657"/>
    <w:rsid w:val="00FE473B"/>
    <w:rsid w:val="00FE47A1"/>
    <w:rsid w:val="00FE4BDB"/>
    <w:rsid w:val="00FE5CA4"/>
    <w:rsid w:val="00FE5D37"/>
    <w:rsid w:val="00FE6251"/>
    <w:rsid w:val="00FE6379"/>
    <w:rsid w:val="00FE6411"/>
    <w:rsid w:val="00FE69FE"/>
    <w:rsid w:val="00FE6D4C"/>
    <w:rsid w:val="00FE718E"/>
    <w:rsid w:val="00FE71C9"/>
    <w:rsid w:val="00FE766E"/>
    <w:rsid w:val="00FE770D"/>
    <w:rsid w:val="00FE7B86"/>
    <w:rsid w:val="00FF00BA"/>
    <w:rsid w:val="00FF052E"/>
    <w:rsid w:val="00FF05C3"/>
    <w:rsid w:val="00FF0B36"/>
    <w:rsid w:val="00FF0EBE"/>
    <w:rsid w:val="00FF1A6F"/>
    <w:rsid w:val="00FF2175"/>
    <w:rsid w:val="00FF2181"/>
    <w:rsid w:val="00FF279B"/>
    <w:rsid w:val="00FF27EF"/>
    <w:rsid w:val="00FF2958"/>
    <w:rsid w:val="00FF389E"/>
    <w:rsid w:val="00FF3A50"/>
    <w:rsid w:val="00FF3EB0"/>
    <w:rsid w:val="00FF4743"/>
    <w:rsid w:val="00FF4DE5"/>
    <w:rsid w:val="00FF59D4"/>
    <w:rsid w:val="00FF59FF"/>
    <w:rsid w:val="00FF5A5C"/>
    <w:rsid w:val="00FF5BC6"/>
    <w:rsid w:val="00FF5CFC"/>
    <w:rsid w:val="00FF60CA"/>
    <w:rsid w:val="00FF6144"/>
    <w:rsid w:val="00FF6322"/>
    <w:rsid w:val="00FF645A"/>
    <w:rsid w:val="00FF7317"/>
    <w:rsid w:val="00FF7CEB"/>
    <w:rsid w:val="00FF7D54"/>
    <w:rsid w:val="01005D41"/>
    <w:rsid w:val="011232E9"/>
    <w:rsid w:val="012625CD"/>
    <w:rsid w:val="01CB710A"/>
    <w:rsid w:val="02325DBD"/>
    <w:rsid w:val="02461BDC"/>
    <w:rsid w:val="029C7495"/>
    <w:rsid w:val="02A80670"/>
    <w:rsid w:val="02E862BB"/>
    <w:rsid w:val="03E0246C"/>
    <w:rsid w:val="0413673E"/>
    <w:rsid w:val="04666BC0"/>
    <w:rsid w:val="051739A6"/>
    <w:rsid w:val="052B2DBB"/>
    <w:rsid w:val="05413C3E"/>
    <w:rsid w:val="05444932"/>
    <w:rsid w:val="05531DAE"/>
    <w:rsid w:val="055B4F01"/>
    <w:rsid w:val="056E0176"/>
    <w:rsid w:val="069D647F"/>
    <w:rsid w:val="07717A6A"/>
    <w:rsid w:val="07861F0F"/>
    <w:rsid w:val="08743ACD"/>
    <w:rsid w:val="0B722F44"/>
    <w:rsid w:val="0BD67DE1"/>
    <w:rsid w:val="0CDA4A00"/>
    <w:rsid w:val="0D4B4843"/>
    <w:rsid w:val="0E7A27C4"/>
    <w:rsid w:val="0FF643BB"/>
    <w:rsid w:val="104F18A8"/>
    <w:rsid w:val="11E149E3"/>
    <w:rsid w:val="122B4626"/>
    <w:rsid w:val="12924331"/>
    <w:rsid w:val="12C317FD"/>
    <w:rsid w:val="13927FB3"/>
    <w:rsid w:val="13B2170D"/>
    <w:rsid w:val="13D4219A"/>
    <w:rsid w:val="14E32637"/>
    <w:rsid w:val="14F54CB1"/>
    <w:rsid w:val="18DE45D6"/>
    <w:rsid w:val="19607BE5"/>
    <w:rsid w:val="19846833"/>
    <w:rsid w:val="1A403DDE"/>
    <w:rsid w:val="1AC277ED"/>
    <w:rsid w:val="1AD27B18"/>
    <w:rsid w:val="1ADB13E6"/>
    <w:rsid w:val="1B77675B"/>
    <w:rsid w:val="1B864113"/>
    <w:rsid w:val="1D236AB3"/>
    <w:rsid w:val="1D965333"/>
    <w:rsid w:val="1D9B79FF"/>
    <w:rsid w:val="1DDA3C1B"/>
    <w:rsid w:val="1DDA7B29"/>
    <w:rsid w:val="1DFA46D4"/>
    <w:rsid w:val="1E847817"/>
    <w:rsid w:val="1FB96A83"/>
    <w:rsid w:val="1FFE6D05"/>
    <w:rsid w:val="20BB7115"/>
    <w:rsid w:val="214A6F5E"/>
    <w:rsid w:val="22F52061"/>
    <w:rsid w:val="237D1442"/>
    <w:rsid w:val="23AF2C37"/>
    <w:rsid w:val="24073D59"/>
    <w:rsid w:val="24B36AAC"/>
    <w:rsid w:val="254065C6"/>
    <w:rsid w:val="27720AB7"/>
    <w:rsid w:val="277D6FAF"/>
    <w:rsid w:val="27C807E3"/>
    <w:rsid w:val="28771395"/>
    <w:rsid w:val="2963454A"/>
    <w:rsid w:val="298B3172"/>
    <w:rsid w:val="29D935B2"/>
    <w:rsid w:val="2AB24CFB"/>
    <w:rsid w:val="2B6B2F3B"/>
    <w:rsid w:val="2B6C0EE7"/>
    <w:rsid w:val="2B732DF2"/>
    <w:rsid w:val="2C4931E9"/>
    <w:rsid w:val="2C7B3B1A"/>
    <w:rsid w:val="2C8C4F01"/>
    <w:rsid w:val="2D101604"/>
    <w:rsid w:val="2E285C0B"/>
    <w:rsid w:val="2F7A3E69"/>
    <w:rsid w:val="2F907D8B"/>
    <w:rsid w:val="30363659"/>
    <w:rsid w:val="304A39BC"/>
    <w:rsid w:val="30567E48"/>
    <w:rsid w:val="30875178"/>
    <w:rsid w:val="313F4AAE"/>
    <w:rsid w:val="335550CF"/>
    <w:rsid w:val="336B0FA9"/>
    <w:rsid w:val="348E633F"/>
    <w:rsid w:val="34F6752A"/>
    <w:rsid w:val="35101187"/>
    <w:rsid w:val="357044DB"/>
    <w:rsid w:val="35734ECA"/>
    <w:rsid w:val="35AC5EC4"/>
    <w:rsid w:val="36652854"/>
    <w:rsid w:val="36BA67AF"/>
    <w:rsid w:val="37AE0E7C"/>
    <w:rsid w:val="38364329"/>
    <w:rsid w:val="38BB4484"/>
    <w:rsid w:val="38C23CA3"/>
    <w:rsid w:val="39072930"/>
    <w:rsid w:val="390A4422"/>
    <w:rsid w:val="39441B66"/>
    <w:rsid w:val="3948493F"/>
    <w:rsid w:val="397D2F45"/>
    <w:rsid w:val="39C07DBF"/>
    <w:rsid w:val="3A9C367B"/>
    <w:rsid w:val="3B746975"/>
    <w:rsid w:val="3B9A415C"/>
    <w:rsid w:val="3C8C5CD3"/>
    <w:rsid w:val="3D4A6558"/>
    <w:rsid w:val="3E6469B8"/>
    <w:rsid w:val="3EAF570D"/>
    <w:rsid w:val="3EC265AB"/>
    <w:rsid w:val="3F5C1FBD"/>
    <w:rsid w:val="3F7E6C11"/>
    <w:rsid w:val="3FEA5159"/>
    <w:rsid w:val="402B7843"/>
    <w:rsid w:val="4107022B"/>
    <w:rsid w:val="41157D25"/>
    <w:rsid w:val="42552F88"/>
    <w:rsid w:val="4347742B"/>
    <w:rsid w:val="434A0FAB"/>
    <w:rsid w:val="442D7670"/>
    <w:rsid w:val="44E36FEB"/>
    <w:rsid w:val="44F60427"/>
    <w:rsid w:val="454C3888"/>
    <w:rsid w:val="4569549F"/>
    <w:rsid w:val="456B2862"/>
    <w:rsid w:val="45CD115C"/>
    <w:rsid w:val="46233130"/>
    <w:rsid w:val="46735345"/>
    <w:rsid w:val="46E55A12"/>
    <w:rsid w:val="46F30A0C"/>
    <w:rsid w:val="472866E6"/>
    <w:rsid w:val="47357BD1"/>
    <w:rsid w:val="488D68D8"/>
    <w:rsid w:val="49542F8D"/>
    <w:rsid w:val="4B517419"/>
    <w:rsid w:val="4C7D1BF5"/>
    <w:rsid w:val="4CA556F4"/>
    <w:rsid w:val="4D0A64CC"/>
    <w:rsid w:val="4D9076E1"/>
    <w:rsid w:val="4D970A37"/>
    <w:rsid w:val="4EFE74E2"/>
    <w:rsid w:val="4F5E74AC"/>
    <w:rsid w:val="505B00B0"/>
    <w:rsid w:val="50D5630E"/>
    <w:rsid w:val="513E099D"/>
    <w:rsid w:val="51E2421D"/>
    <w:rsid w:val="52602B88"/>
    <w:rsid w:val="52F63CB0"/>
    <w:rsid w:val="53327911"/>
    <w:rsid w:val="55F068C4"/>
    <w:rsid w:val="564D1B71"/>
    <w:rsid w:val="56A06055"/>
    <w:rsid w:val="580C7EC8"/>
    <w:rsid w:val="58352781"/>
    <w:rsid w:val="58EA45A2"/>
    <w:rsid w:val="593219BA"/>
    <w:rsid w:val="5A266E95"/>
    <w:rsid w:val="5BC1537F"/>
    <w:rsid w:val="5C87637D"/>
    <w:rsid w:val="5C9769CB"/>
    <w:rsid w:val="5CA01D6A"/>
    <w:rsid w:val="5CFC398A"/>
    <w:rsid w:val="5D723D70"/>
    <w:rsid w:val="5DF948F0"/>
    <w:rsid w:val="5E15099D"/>
    <w:rsid w:val="5E3C20E2"/>
    <w:rsid w:val="5E7C16B1"/>
    <w:rsid w:val="5EB9222C"/>
    <w:rsid w:val="5EDC598C"/>
    <w:rsid w:val="5EEF0049"/>
    <w:rsid w:val="5F1E7747"/>
    <w:rsid w:val="60316F3C"/>
    <w:rsid w:val="606F608B"/>
    <w:rsid w:val="613372A3"/>
    <w:rsid w:val="619536FF"/>
    <w:rsid w:val="61CD6035"/>
    <w:rsid w:val="623F56B2"/>
    <w:rsid w:val="62AF13CE"/>
    <w:rsid w:val="632366F8"/>
    <w:rsid w:val="6360020C"/>
    <w:rsid w:val="636143E1"/>
    <w:rsid w:val="64357143"/>
    <w:rsid w:val="646D4C36"/>
    <w:rsid w:val="6484475D"/>
    <w:rsid w:val="64992ACB"/>
    <w:rsid w:val="64B80F5A"/>
    <w:rsid w:val="64FD579F"/>
    <w:rsid w:val="66F424D5"/>
    <w:rsid w:val="672744AE"/>
    <w:rsid w:val="67A759ED"/>
    <w:rsid w:val="6816635B"/>
    <w:rsid w:val="69CC3773"/>
    <w:rsid w:val="69DA07CF"/>
    <w:rsid w:val="69F56611"/>
    <w:rsid w:val="6A251DE2"/>
    <w:rsid w:val="6A797B0B"/>
    <w:rsid w:val="6ADD64FE"/>
    <w:rsid w:val="6AF41140"/>
    <w:rsid w:val="6B58541E"/>
    <w:rsid w:val="6BDC4C60"/>
    <w:rsid w:val="6CAB206D"/>
    <w:rsid w:val="6CB069C5"/>
    <w:rsid w:val="6CCB36AB"/>
    <w:rsid w:val="6D4D3E20"/>
    <w:rsid w:val="6DFA5869"/>
    <w:rsid w:val="6E2758EF"/>
    <w:rsid w:val="70837646"/>
    <w:rsid w:val="70B21397"/>
    <w:rsid w:val="714D10BD"/>
    <w:rsid w:val="72332A7C"/>
    <w:rsid w:val="72800073"/>
    <w:rsid w:val="73523462"/>
    <w:rsid w:val="749642C8"/>
    <w:rsid w:val="74EA4F53"/>
    <w:rsid w:val="755A48B0"/>
    <w:rsid w:val="75996BD0"/>
    <w:rsid w:val="759E6F8B"/>
    <w:rsid w:val="75F92B9A"/>
    <w:rsid w:val="76AD4644"/>
    <w:rsid w:val="76E00901"/>
    <w:rsid w:val="782E3442"/>
    <w:rsid w:val="79782AB9"/>
    <w:rsid w:val="797922C5"/>
    <w:rsid w:val="7A3B301A"/>
    <w:rsid w:val="7A8F0322"/>
    <w:rsid w:val="7AEA01D2"/>
    <w:rsid w:val="7B62036A"/>
    <w:rsid w:val="7B901C1D"/>
    <w:rsid w:val="7BAC2469"/>
    <w:rsid w:val="7BF11A24"/>
    <w:rsid w:val="7CFC557E"/>
    <w:rsid w:val="7DFC7AAD"/>
    <w:rsid w:val="7E701917"/>
    <w:rsid w:val="7F005EE9"/>
    <w:rsid w:val="7F7D4C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adjustRightInd w:val="0"/>
      <w:spacing w:before="260" w:after="260" w:line="440" w:lineRule="atLeast"/>
      <w:jc w:val="center"/>
      <w:textAlignment w:val="baseline"/>
      <w:outlineLvl w:val="1"/>
    </w:pPr>
    <w:rPr>
      <w:rFonts w:ascii="宋体" w:hAnsi="Arial"/>
      <w:kern w:val="0"/>
      <w:sz w:val="32"/>
      <w:szCs w:val="20"/>
    </w:rPr>
  </w:style>
  <w:style w:type="paragraph" w:styleId="4">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5">
    <w:name w:val="heading 7"/>
    <w:basedOn w:val="1"/>
    <w:next w:val="1"/>
    <w:qFormat/>
    <w:uiPriority w:val="0"/>
    <w:pPr>
      <w:keepNext/>
      <w:keepLines/>
      <w:numPr>
        <w:ilvl w:val="6"/>
        <w:numId w:val="1"/>
      </w:numPr>
      <w:spacing w:before="240" w:after="64" w:line="320" w:lineRule="auto"/>
      <w:outlineLvl w:val="6"/>
    </w:pPr>
    <w:rPr>
      <w:b/>
      <w:bCs/>
      <w:sz w:val="24"/>
    </w:rPr>
  </w:style>
  <w:style w:type="paragraph" w:styleId="6">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rPr>
  </w:style>
  <w:style w:type="paragraph" w:styleId="7">
    <w:name w:val="heading 9"/>
    <w:basedOn w:val="1"/>
    <w:next w:val="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8">
    <w:name w:val="Document Map"/>
    <w:basedOn w:val="1"/>
    <w:semiHidden/>
    <w:qFormat/>
    <w:uiPriority w:val="0"/>
    <w:pPr>
      <w:shd w:val="clear" w:color="auto" w:fill="000080"/>
    </w:pPr>
  </w:style>
  <w:style w:type="paragraph" w:styleId="9">
    <w:name w:val="Body Text"/>
    <w:basedOn w:val="1"/>
    <w:next w:val="10"/>
    <w:qFormat/>
    <w:uiPriority w:val="0"/>
    <w:rPr>
      <w:sz w:val="24"/>
      <w:szCs w:val="20"/>
    </w:rPr>
  </w:style>
  <w:style w:type="paragraph" w:styleId="10">
    <w:name w:val="Title"/>
    <w:basedOn w:val="1"/>
    <w:qFormat/>
    <w:uiPriority w:val="0"/>
    <w:pPr>
      <w:spacing w:before="240" w:after="60"/>
      <w:jc w:val="center"/>
      <w:outlineLvl w:val="0"/>
    </w:pPr>
    <w:rPr>
      <w:rFonts w:ascii="Arial" w:hAnsi="Arial"/>
      <w:b/>
      <w:sz w:val="32"/>
    </w:rPr>
  </w:style>
  <w:style w:type="paragraph" w:styleId="11">
    <w:name w:val="Plain Text"/>
    <w:basedOn w:val="1"/>
    <w:qFormat/>
    <w:uiPriority w:val="0"/>
    <w:rPr>
      <w:rFonts w:ascii="宋体" w:hAnsi="Courier New"/>
      <w:szCs w:val="20"/>
    </w:rPr>
  </w:style>
  <w:style w:type="paragraph" w:styleId="12">
    <w:name w:val="Date"/>
    <w:basedOn w:val="1"/>
    <w:next w:val="1"/>
    <w:qFormat/>
    <w:uiPriority w:val="0"/>
    <w:rPr>
      <w:szCs w:val="20"/>
    </w:rPr>
  </w:style>
  <w:style w:type="paragraph" w:styleId="13">
    <w:name w:val="Balloon Text"/>
    <w:basedOn w:val="1"/>
    <w:semiHidden/>
    <w:qFormat/>
    <w:uiPriority w:val="0"/>
    <w:rPr>
      <w:sz w:val="18"/>
      <w:szCs w:val="18"/>
    </w:rPr>
  </w:style>
  <w:style w:type="paragraph" w:styleId="14">
    <w:name w:val="footer"/>
    <w:basedOn w:val="1"/>
    <w:link w:val="26"/>
    <w:qFormat/>
    <w:uiPriority w:val="99"/>
    <w:pPr>
      <w:tabs>
        <w:tab w:val="center" w:pos="4153"/>
        <w:tab w:val="right" w:pos="8306"/>
      </w:tabs>
      <w:snapToGrid w:val="0"/>
      <w:jc w:val="left"/>
    </w:pPr>
    <w:rPr>
      <w:sz w:val="18"/>
      <w:szCs w:val="18"/>
    </w:rPr>
  </w:style>
  <w:style w:type="paragraph" w:styleId="15">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style>
  <w:style w:type="paragraph" w:styleId="17">
    <w:name w:val="List"/>
    <w:basedOn w:val="1"/>
    <w:qFormat/>
    <w:uiPriority w:val="0"/>
    <w:pPr>
      <w:ind w:left="420" w:hanging="420"/>
    </w:pPr>
    <w:rPr>
      <w:rFonts w:eastAsia="楷体_GB2312"/>
      <w:sz w:val="28"/>
      <w:szCs w:val="20"/>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qFormat/>
    <w:uiPriority w:val="99"/>
    <w:rPr>
      <w:color w:val="0000CC"/>
      <w:sz w:val="18"/>
      <w:szCs w:val="18"/>
      <w:u w:val="none"/>
    </w:rPr>
  </w:style>
  <w:style w:type="paragraph" w:customStyle="1" w:styleId="23">
    <w:name w:val="z-窗体顶端1"/>
    <w:basedOn w:val="1"/>
    <w:next w:val="1"/>
    <w:hidden/>
    <w:qFormat/>
    <w:uiPriority w:val="0"/>
    <w:pPr>
      <w:widowControl/>
      <w:pBdr>
        <w:bottom w:val="single" w:color="auto" w:sz="6" w:space="1"/>
      </w:pBdr>
      <w:jc w:val="center"/>
    </w:pPr>
    <w:rPr>
      <w:rFonts w:ascii="Arial" w:hAnsi="Arial" w:cs="Arial"/>
      <w:vanish/>
      <w:kern w:val="0"/>
      <w:sz w:val="16"/>
      <w:szCs w:val="16"/>
    </w:rPr>
  </w:style>
  <w:style w:type="paragraph" w:customStyle="1" w:styleId="24">
    <w:name w:val="z-窗体底端1"/>
    <w:basedOn w:val="1"/>
    <w:next w:val="1"/>
    <w:hidden/>
    <w:qFormat/>
    <w:uiPriority w:val="0"/>
    <w:pPr>
      <w:widowControl/>
      <w:pBdr>
        <w:top w:val="single" w:color="auto" w:sz="6" w:space="1"/>
      </w:pBdr>
      <w:jc w:val="center"/>
    </w:pPr>
    <w:rPr>
      <w:rFonts w:ascii="Arial" w:hAnsi="Arial" w:cs="Arial"/>
      <w:vanish/>
      <w:kern w:val="0"/>
      <w:sz w:val="16"/>
      <w:szCs w:val="16"/>
    </w:rPr>
  </w:style>
  <w:style w:type="paragraph" w:customStyle="1" w:styleId="25">
    <w:name w:val="默认段落字体 Para Char Char Char Char"/>
    <w:basedOn w:val="1"/>
    <w:qFormat/>
    <w:uiPriority w:val="0"/>
  </w:style>
  <w:style w:type="character" w:customStyle="1" w:styleId="26">
    <w:name w:val="页脚 字符"/>
    <w:basedOn w:val="20"/>
    <w:link w:val="14"/>
    <w:qFormat/>
    <w:uiPriority w:val="99"/>
    <w:rPr>
      <w:kern w:val="2"/>
      <w:sz w:val="18"/>
      <w:szCs w:val="18"/>
    </w:rPr>
  </w:style>
  <w:style w:type="paragraph" w:customStyle="1" w:styleId="27">
    <w:name w:val="Char"/>
    <w:basedOn w:val="1"/>
    <w:qFormat/>
    <w:uiPriority w:val="0"/>
    <w:rPr>
      <w:rFonts w:ascii="Tahoma" w:hAnsi="Tahoma"/>
      <w:sz w:val="24"/>
      <w:szCs w:val="20"/>
    </w:rPr>
  </w:style>
  <w:style w:type="paragraph" w:customStyle="1" w:styleId="28">
    <w:name w:val="Char Char Char"/>
    <w:basedOn w:val="1"/>
    <w:qFormat/>
    <w:uiPriority w:val="0"/>
    <w:pPr>
      <w:tabs>
        <w:tab w:val="left" w:pos="425"/>
      </w:tabs>
      <w:ind w:left="425" w:hanging="425"/>
    </w:pPr>
    <w:rPr>
      <w:rFonts w:eastAsia="仿宋_GB2312"/>
      <w:kern w:val="24"/>
      <w:sz w:val="24"/>
    </w:rPr>
  </w:style>
  <w:style w:type="paragraph" w:customStyle="1" w:styleId="29">
    <w:name w:val="Char1"/>
    <w:basedOn w:val="1"/>
    <w:qFormat/>
    <w:uiPriority w:val="0"/>
    <w:pPr>
      <w:widowControl/>
      <w:spacing w:before="100" w:beforeAutospacing="1" w:after="100" w:afterAutospacing="1" w:line="330" w:lineRule="atLeast"/>
      <w:ind w:left="360"/>
      <w:jc w:val="left"/>
    </w:pPr>
    <w:rPr>
      <w:rFonts w:ascii="ˎ̥" w:hAnsi="ˎ̥" w:cs="宋体"/>
      <w:color w:val="51585D"/>
      <w:kern w:val="0"/>
      <w:szCs w:val="18"/>
    </w:rPr>
  </w:style>
  <w:style w:type="paragraph" w:customStyle="1" w:styleId="30">
    <w:name w:val="表格标题"/>
    <w:qFormat/>
    <w:uiPriority w:val="0"/>
    <w:pPr>
      <w:widowControl w:val="0"/>
      <w:jc w:val="center"/>
    </w:pPr>
    <w:rPr>
      <w:rFonts w:ascii="Arial" w:hAnsi="Arial" w:eastAsia="宋体" w:cs="Times New Roman"/>
      <w:b/>
      <w:sz w:val="21"/>
      <w:szCs w:val="24"/>
      <w:lang w:val="en-US" w:eastAsia="zh-CN" w:bidi="ar-SA"/>
    </w:rPr>
  </w:style>
  <w:style w:type="paragraph" w:customStyle="1" w:styleId="31">
    <w:name w:val="Char Char2 Char"/>
    <w:basedOn w:val="1"/>
    <w:qFormat/>
    <w:uiPriority w:val="0"/>
    <w:pPr>
      <w:widowControl/>
      <w:spacing w:before="100" w:beforeAutospacing="1" w:after="100" w:afterAutospacing="1" w:line="330" w:lineRule="atLeast"/>
      <w:ind w:left="360"/>
      <w:jc w:val="left"/>
    </w:pPr>
    <w:rPr>
      <w:rFonts w:ascii="ˎ̥" w:hAnsi="ˎ̥" w:cs="宋体"/>
      <w:color w:val="51585D"/>
      <w:kern w:val="0"/>
      <w:sz w:val="24"/>
      <w:szCs w:val="18"/>
    </w:rPr>
  </w:style>
  <w:style w:type="paragraph" w:customStyle="1" w:styleId="32">
    <w:name w:val="1 Char"/>
    <w:basedOn w:val="1"/>
    <w:qFormat/>
    <w:uiPriority w:val="0"/>
    <w:pPr>
      <w:spacing w:line="360" w:lineRule="auto"/>
    </w:pPr>
    <w:rPr>
      <w:rFonts w:ascii="Tahoma" w:hAnsi="Tahoma"/>
      <w:sz w:val="24"/>
      <w:szCs w:val="20"/>
    </w:rPr>
  </w:style>
  <w:style w:type="paragraph" w:customStyle="1" w:styleId="33">
    <w:name w:val="Char Char2 Char1"/>
    <w:basedOn w:val="1"/>
    <w:qFormat/>
    <w:uiPriority w:val="0"/>
    <w:pPr>
      <w:widowControl/>
      <w:spacing w:before="100" w:beforeAutospacing="1" w:after="100" w:afterAutospacing="1" w:line="330" w:lineRule="atLeast"/>
      <w:ind w:left="360"/>
      <w:jc w:val="left"/>
    </w:pPr>
    <w:rPr>
      <w:rFonts w:ascii="ˎ̥" w:hAnsi="ˎ̥" w:cs="宋体"/>
      <w:color w:val="51585D"/>
      <w:kern w:val="0"/>
      <w:sz w:val="24"/>
      <w:szCs w:val="18"/>
    </w:rPr>
  </w:style>
  <w:style w:type="character" w:customStyle="1" w:styleId="34">
    <w:name w:val="页眉 字符"/>
    <w:basedOn w:val="20"/>
    <w:link w:val="15"/>
    <w:qFormat/>
    <w:uiPriority w:val="99"/>
    <w:rPr>
      <w:kern w:val="2"/>
      <w:sz w:val="18"/>
      <w:szCs w:val="18"/>
    </w:rPr>
  </w:style>
  <w:style w:type="paragraph" w:customStyle="1" w:styleId="35">
    <w:name w:val="Char Char Char Char Char Char Char Char Char Char"/>
    <w:basedOn w:val="1"/>
    <w:qFormat/>
    <w:uiPriority w:val="0"/>
  </w:style>
  <w:style w:type="paragraph" w:customStyle="1" w:styleId="36">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37">
    <w:name w:val="font51"/>
    <w:basedOn w:val="20"/>
    <w:qFormat/>
    <w:uiPriority w:val="0"/>
    <w:rPr>
      <w:rFonts w:hint="eastAsia" w:ascii="宋体" w:hAnsi="宋体" w:eastAsia="宋体" w:cs="宋体"/>
      <w:color w:val="000000"/>
      <w:sz w:val="16"/>
      <w:szCs w:val="16"/>
      <w:u w:val="none"/>
    </w:rPr>
  </w:style>
  <w:style w:type="character" w:customStyle="1" w:styleId="38">
    <w:name w:val="font151"/>
    <w:basedOn w:val="20"/>
    <w:qFormat/>
    <w:uiPriority w:val="0"/>
    <w:rPr>
      <w:rFonts w:hint="default" w:ascii="Times New Roman" w:hAnsi="Times New Roman" w:cs="Times New Roman"/>
      <w:color w:val="000000"/>
      <w:sz w:val="16"/>
      <w:szCs w:val="16"/>
      <w:u w:val="none"/>
    </w:rPr>
  </w:style>
  <w:style w:type="character" w:customStyle="1" w:styleId="39">
    <w:name w:val="font21"/>
    <w:basedOn w:val="20"/>
    <w:qFormat/>
    <w:uiPriority w:val="0"/>
    <w:rPr>
      <w:rFonts w:hint="default" w:ascii="Arial Narrow" w:hAnsi="Arial Narrow" w:eastAsia="Arial Narrow" w:cs="Arial Narrow"/>
      <w:color w:val="000000"/>
      <w:sz w:val="16"/>
      <w:szCs w:val="16"/>
      <w:u w:val="none"/>
    </w:rPr>
  </w:style>
  <w:style w:type="character" w:customStyle="1" w:styleId="40">
    <w:name w:val="font01"/>
    <w:basedOn w:val="20"/>
    <w:qFormat/>
    <w:uiPriority w:val="0"/>
    <w:rPr>
      <w:rFonts w:hint="default" w:ascii="Arial Narrow" w:hAnsi="Arial Narrow" w:eastAsia="Arial Narrow" w:cs="Arial Narrow"/>
      <w:color w:val="000000"/>
      <w:sz w:val="16"/>
      <w:szCs w:val="16"/>
      <w:u w:val="none"/>
    </w:rPr>
  </w:style>
  <w:style w:type="character" w:customStyle="1" w:styleId="41">
    <w:name w:val="font31"/>
    <w:basedOn w:val="20"/>
    <w:qFormat/>
    <w:uiPriority w:val="0"/>
    <w:rPr>
      <w:rFonts w:hint="default" w:ascii="Times New Roman" w:hAnsi="Times New Roman" w:cs="Times New Roman"/>
      <w:color w:val="000000"/>
      <w:sz w:val="16"/>
      <w:szCs w:val="16"/>
      <w:u w:val="none"/>
    </w:rPr>
  </w:style>
  <w:style w:type="character" w:customStyle="1" w:styleId="42">
    <w:name w:val="font91"/>
    <w:basedOn w:val="20"/>
    <w:qFormat/>
    <w:uiPriority w:val="0"/>
    <w:rPr>
      <w:rFonts w:ascii="Arial Narrow" w:hAnsi="Arial Narrow" w:eastAsia="Arial Narrow" w:cs="Arial Narrow"/>
      <w:color w:val="000000"/>
      <w:sz w:val="16"/>
      <w:szCs w:val="16"/>
      <w:u w:val="none"/>
    </w:rPr>
  </w:style>
  <w:style w:type="character" w:customStyle="1" w:styleId="43">
    <w:name w:val="font81"/>
    <w:basedOn w:val="20"/>
    <w:qFormat/>
    <w:uiPriority w:val="0"/>
    <w:rPr>
      <w:rFonts w:hint="default" w:ascii="Arial Narrow" w:hAnsi="Arial Narrow" w:eastAsia="Arial Narrow" w:cs="Arial Narrow"/>
      <w:color w:val="000000"/>
      <w:sz w:val="16"/>
      <w:szCs w:val="16"/>
      <w:u w:val="none"/>
    </w:rPr>
  </w:style>
  <w:style w:type="character" w:customStyle="1" w:styleId="44">
    <w:name w:val="font41"/>
    <w:basedOn w:val="20"/>
    <w:qFormat/>
    <w:uiPriority w:val="0"/>
    <w:rPr>
      <w:rFonts w:hint="default" w:ascii="Times New Roman" w:hAnsi="Times New Roman" w:cs="Times New Roman"/>
      <w:color w:val="000000"/>
      <w:sz w:val="16"/>
      <w:szCs w:val="16"/>
      <w:u w:val="none"/>
    </w:rPr>
  </w:style>
  <w:style w:type="character" w:customStyle="1" w:styleId="45">
    <w:name w:val="font11"/>
    <w:basedOn w:val="20"/>
    <w:qFormat/>
    <w:uiPriority w:val="0"/>
    <w:rPr>
      <w:rFonts w:hint="eastAsia" w:ascii="宋体" w:hAnsi="宋体" w:eastAsia="宋体" w:cs="宋体"/>
      <w:color w:val="000000"/>
      <w:sz w:val="16"/>
      <w:szCs w:val="16"/>
      <w:u w:val="none"/>
    </w:rPr>
  </w:style>
  <w:style w:type="character" w:customStyle="1" w:styleId="46">
    <w:name w:val="font131"/>
    <w:basedOn w:val="20"/>
    <w:qFormat/>
    <w:uiPriority w:val="0"/>
    <w:rPr>
      <w:rFonts w:ascii="Arial Narrow" w:hAnsi="Arial Narrow" w:eastAsia="Arial Narrow" w:cs="Arial Narrow"/>
      <w:color w:val="000000"/>
      <w:sz w:val="16"/>
      <w:szCs w:val="16"/>
      <w:u w:val="none"/>
    </w:rPr>
  </w:style>
  <w:style w:type="character" w:customStyle="1" w:styleId="47">
    <w:name w:val="font121"/>
    <w:basedOn w:val="20"/>
    <w:qFormat/>
    <w:uiPriority w:val="0"/>
    <w:rPr>
      <w:rFonts w:hint="default" w:ascii="Arial Narrow" w:hAnsi="Arial Narrow" w:eastAsia="Arial Narrow" w:cs="Arial Narrow"/>
      <w:color w:val="000000"/>
      <w:sz w:val="16"/>
      <w:szCs w:val="16"/>
      <w:u w:val="none"/>
    </w:rPr>
  </w:style>
  <w:style w:type="character" w:customStyle="1" w:styleId="48">
    <w:name w:val="font71"/>
    <w:basedOn w:val="20"/>
    <w:qFormat/>
    <w:uiPriority w:val="0"/>
    <w:rPr>
      <w:rFonts w:ascii="Arial Narrow" w:hAnsi="Arial Narrow" w:eastAsia="Arial Narrow" w:cs="Arial Narrow"/>
      <w:color w:val="000000"/>
      <w:sz w:val="20"/>
      <w:szCs w:val="20"/>
      <w:u w:val="none"/>
    </w:rPr>
  </w:style>
  <w:style w:type="character" w:customStyle="1" w:styleId="49">
    <w:name w:val="font141"/>
    <w:basedOn w:val="20"/>
    <w:qFormat/>
    <w:uiPriority w:val="0"/>
    <w:rPr>
      <w:rFonts w:hint="default" w:ascii="Times New Roman" w:hAnsi="Times New Roman" w:cs="Times New Roman"/>
      <w:color w:val="000000"/>
      <w:sz w:val="20"/>
      <w:szCs w:val="20"/>
      <w:u w:val="none"/>
    </w:rPr>
  </w:style>
  <w:style w:type="character" w:customStyle="1" w:styleId="50">
    <w:name w:val="font12"/>
    <w:basedOn w:val="20"/>
    <w:qFormat/>
    <w:uiPriority w:val="0"/>
    <w:rPr>
      <w:rFonts w:hint="eastAsia" w:ascii="宋体" w:hAnsi="宋体" w:eastAsia="宋体" w:cs="宋体"/>
      <w:color w:val="000000"/>
      <w:sz w:val="20"/>
      <w:szCs w:val="20"/>
      <w:u w:val="none"/>
    </w:rPr>
  </w:style>
  <w:style w:type="character" w:customStyle="1" w:styleId="51">
    <w:name w:val="font111"/>
    <w:basedOn w:val="20"/>
    <w:qFormat/>
    <w:uiPriority w:val="0"/>
    <w:rPr>
      <w:rFonts w:hint="default" w:ascii="Times New Roman" w:hAnsi="Times New Roman" w:cs="Times New Roman"/>
      <w:color w:val="000000"/>
      <w:sz w:val="20"/>
      <w:szCs w:val="20"/>
      <w:u w:val="none"/>
    </w:rPr>
  </w:style>
  <w:style w:type="character" w:customStyle="1" w:styleId="52">
    <w:name w:val="font101"/>
    <w:basedOn w:val="20"/>
    <w:qFormat/>
    <w:uiPriority w:val="0"/>
    <w:rPr>
      <w:rFonts w:hint="default" w:ascii="Times New Roman" w:hAnsi="Times New Roman" w:cs="Times New Roman"/>
      <w:color w:val="000000"/>
      <w:sz w:val="20"/>
      <w:szCs w:val="20"/>
      <w:u w:val="none"/>
    </w:rPr>
  </w:style>
  <w:style w:type="character" w:customStyle="1" w:styleId="53">
    <w:name w:val="font61"/>
    <w:basedOn w:val="20"/>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3A2313-4BEF-429C-8E0B-2186DA9E354A}">
  <ds:schemaRefs/>
</ds:datastoreItem>
</file>

<file path=docProps/app.xml><?xml version="1.0" encoding="utf-8"?>
<Properties xmlns="http://schemas.openxmlformats.org/officeDocument/2006/extended-properties" xmlns:vt="http://schemas.openxmlformats.org/officeDocument/2006/docPropsVTypes">
  <Template>Normal</Template>
  <Pages>13</Pages>
  <Words>1248</Words>
  <Characters>7118</Characters>
  <Lines>59</Lines>
  <Paragraphs>16</Paragraphs>
  <TotalTime>8</TotalTime>
  <ScaleCrop>false</ScaleCrop>
  <LinksUpToDate>false</LinksUpToDate>
  <CharactersWithSpaces>8350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2021-05-25T01:36:00Z</dcterms:created>
  <dc:creator>邱圣</dc:creator>
  <cp:lastModifiedBy>Jimmy</cp:lastModifiedBy>
  <cp:lastPrinted>2020-11-20T07:44:00Z</cp:lastPrinted>
  <dcterms:modified xsi:type="dcterms:W3CDTF">2022-06-09T13:32:57Z</dcterms:modified>
  <dc:title>广东电网公司2012年第二批报废物资拍卖方案</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76DB10E59B4745C2B4BA270348657F8A</vt:lpwstr>
  </property>
</Properties>
</file>